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0DE" w:rsidRPr="004F0789" w:rsidRDefault="00C700DE" w:rsidP="00C700DE">
      <w:pPr>
        <w:rPr>
          <w:szCs w:val="24"/>
        </w:rPr>
      </w:pPr>
    </w:p>
    <w:p w:rsidR="00C700DE" w:rsidRDefault="00C700DE" w:rsidP="00C700DE">
      <w:pPr>
        <w:rPr>
          <w:szCs w:val="24"/>
        </w:rPr>
      </w:pPr>
    </w:p>
    <w:p w:rsidR="00C700DE" w:rsidRDefault="00C700DE" w:rsidP="00C700DE">
      <w:pPr>
        <w:rPr>
          <w:szCs w:val="24"/>
        </w:rPr>
      </w:pPr>
    </w:p>
    <w:p w:rsidR="00C700DE" w:rsidRDefault="00C700DE" w:rsidP="00C700DE">
      <w:pPr>
        <w:rPr>
          <w:szCs w:val="24"/>
        </w:rPr>
      </w:pPr>
    </w:p>
    <w:p w:rsidR="00C700DE" w:rsidRDefault="00C700DE" w:rsidP="00C700DE">
      <w:pPr>
        <w:rPr>
          <w:szCs w:val="24"/>
        </w:rPr>
      </w:pPr>
    </w:p>
    <w:p w:rsidR="00C700DE" w:rsidRPr="004F0789" w:rsidRDefault="00C700DE" w:rsidP="00C700DE">
      <w:pPr>
        <w:rPr>
          <w:szCs w:val="24"/>
        </w:rPr>
      </w:pPr>
    </w:p>
    <w:p w:rsidR="00C700DE" w:rsidRPr="004F0789" w:rsidRDefault="00C700DE" w:rsidP="00C700DE">
      <w:pPr>
        <w:rPr>
          <w:szCs w:val="24"/>
        </w:rPr>
      </w:pPr>
      <w:r w:rsidRPr="004F0789">
        <w:rPr>
          <w:szCs w:val="24"/>
        </w:rPr>
        <w:t>Technische Hochschule Wildau</w:t>
      </w:r>
    </w:p>
    <w:p w:rsidR="00C700DE" w:rsidRPr="004F0789" w:rsidRDefault="00C700DE" w:rsidP="00C700DE">
      <w:pPr>
        <w:rPr>
          <w:szCs w:val="24"/>
        </w:rPr>
      </w:pPr>
    </w:p>
    <w:p w:rsidR="00C700DE" w:rsidRPr="004F0789" w:rsidRDefault="00C700DE" w:rsidP="00C700DE">
      <w:pPr>
        <w:rPr>
          <w:szCs w:val="24"/>
        </w:rPr>
      </w:pPr>
    </w:p>
    <w:p w:rsidR="00C700DE" w:rsidRPr="004F0789" w:rsidRDefault="00C700DE" w:rsidP="00C700DE">
      <w:pPr>
        <w:rPr>
          <w:szCs w:val="24"/>
        </w:rPr>
      </w:pPr>
    </w:p>
    <w:p w:rsidR="00C700DE" w:rsidRDefault="00C700DE" w:rsidP="00C700DE">
      <w:pPr>
        <w:rPr>
          <w:szCs w:val="24"/>
        </w:rPr>
      </w:pPr>
    </w:p>
    <w:p w:rsidR="00C700DE" w:rsidRDefault="00C700DE" w:rsidP="00C700DE">
      <w:pPr>
        <w:rPr>
          <w:szCs w:val="24"/>
        </w:rPr>
      </w:pPr>
    </w:p>
    <w:p w:rsidR="00C700DE" w:rsidRDefault="00C700DE" w:rsidP="00C700DE">
      <w:pPr>
        <w:rPr>
          <w:szCs w:val="24"/>
        </w:rPr>
      </w:pPr>
    </w:p>
    <w:p w:rsidR="00C700DE" w:rsidRDefault="00C700DE" w:rsidP="00C700DE">
      <w:pPr>
        <w:rPr>
          <w:szCs w:val="24"/>
        </w:rPr>
      </w:pPr>
    </w:p>
    <w:p w:rsidR="00C700DE" w:rsidRPr="004F0789" w:rsidRDefault="00C700DE" w:rsidP="00C700DE">
      <w:pPr>
        <w:rPr>
          <w:szCs w:val="24"/>
        </w:rPr>
      </w:pPr>
    </w:p>
    <w:p w:rsidR="00C700DE" w:rsidRPr="004F0789" w:rsidRDefault="00C700DE" w:rsidP="00C700DE">
      <w:pPr>
        <w:rPr>
          <w:szCs w:val="24"/>
        </w:rPr>
      </w:pPr>
    </w:p>
    <w:p w:rsidR="00C700DE" w:rsidRPr="004F0789" w:rsidRDefault="00C700DE" w:rsidP="00C700DE">
      <w:pPr>
        <w:rPr>
          <w:szCs w:val="24"/>
        </w:rPr>
      </w:pPr>
    </w:p>
    <w:p w:rsidR="00C700DE" w:rsidRPr="004F0789" w:rsidRDefault="00C700DE" w:rsidP="00C700DE">
      <w:pPr>
        <w:rPr>
          <w:szCs w:val="24"/>
        </w:rPr>
      </w:pPr>
    </w:p>
    <w:p w:rsidR="00C700DE" w:rsidRPr="004F0789" w:rsidRDefault="00C700DE" w:rsidP="00C700DE">
      <w:pPr>
        <w:rPr>
          <w:szCs w:val="24"/>
        </w:rPr>
      </w:pPr>
    </w:p>
    <w:p w:rsidR="00C700DE" w:rsidRPr="004F0789" w:rsidRDefault="00C700DE" w:rsidP="00C700DE">
      <w:pPr>
        <w:rPr>
          <w:szCs w:val="24"/>
        </w:rPr>
      </w:pPr>
    </w:p>
    <w:p w:rsidR="00C700DE" w:rsidRPr="004F0789" w:rsidRDefault="00C700DE" w:rsidP="00C700DE">
      <w:pPr>
        <w:rPr>
          <w:szCs w:val="24"/>
        </w:rPr>
      </w:pPr>
    </w:p>
    <w:p w:rsidR="00C700DE" w:rsidRDefault="004876DD" w:rsidP="00C700DE">
      <w:pPr>
        <w:jc w:val="center"/>
        <w:rPr>
          <w:b/>
          <w:sz w:val="28"/>
          <w:szCs w:val="28"/>
        </w:rPr>
      </w:pPr>
      <w:r>
        <w:rPr>
          <w:b/>
          <w:sz w:val="28"/>
          <w:szCs w:val="28"/>
        </w:rPr>
        <w:t>Handels-, Gesellschafts- und Arbeitsrecht</w:t>
      </w:r>
    </w:p>
    <w:p w:rsidR="004876DD" w:rsidRDefault="004876DD" w:rsidP="00C700DE">
      <w:pPr>
        <w:jc w:val="center"/>
        <w:rPr>
          <w:b/>
          <w:sz w:val="28"/>
          <w:szCs w:val="28"/>
        </w:rPr>
      </w:pPr>
      <w:r>
        <w:rPr>
          <w:b/>
          <w:sz w:val="28"/>
          <w:szCs w:val="28"/>
        </w:rPr>
        <w:t>für Betriebswirte</w:t>
      </w:r>
    </w:p>
    <w:p w:rsidR="004876DD" w:rsidRPr="004F0789" w:rsidRDefault="004876DD" w:rsidP="00C700DE">
      <w:pPr>
        <w:jc w:val="center"/>
        <w:rPr>
          <w:b/>
          <w:sz w:val="28"/>
          <w:szCs w:val="28"/>
        </w:rPr>
      </w:pPr>
      <w:r>
        <w:rPr>
          <w:b/>
          <w:sz w:val="28"/>
          <w:szCs w:val="28"/>
        </w:rPr>
        <w:t>(Vorlesung)</w:t>
      </w:r>
    </w:p>
    <w:p w:rsidR="00C700DE" w:rsidRDefault="00C700DE">
      <w:pPr>
        <w:rPr>
          <w:szCs w:val="24"/>
        </w:rPr>
      </w:pPr>
    </w:p>
    <w:p w:rsidR="00C700DE" w:rsidRDefault="00C700DE">
      <w:pPr>
        <w:rPr>
          <w:szCs w:val="24"/>
        </w:rPr>
      </w:pPr>
    </w:p>
    <w:p w:rsidR="00C700DE" w:rsidRPr="00C700DE" w:rsidRDefault="00C700DE">
      <w:pPr>
        <w:rPr>
          <w:szCs w:val="24"/>
        </w:rPr>
      </w:pPr>
    </w:p>
    <w:p w:rsidR="00C700DE" w:rsidRPr="00C700DE" w:rsidRDefault="00C700DE">
      <w:pPr>
        <w:rPr>
          <w:szCs w:val="24"/>
        </w:rPr>
      </w:pPr>
    </w:p>
    <w:p w:rsidR="00AD5BDB" w:rsidRPr="004D7BC5" w:rsidRDefault="00C700DE" w:rsidP="004876DD">
      <w:pPr>
        <w:pStyle w:val="Listenabsatz"/>
        <w:ind w:left="0"/>
        <w:jc w:val="both"/>
        <w:rPr>
          <w:b/>
        </w:rPr>
      </w:pPr>
      <w:r w:rsidRPr="00C700DE">
        <w:br w:type="page"/>
      </w:r>
      <w:r w:rsidR="00AD5BDB" w:rsidRPr="004D7BC5">
        <w:rPr>
          <w:b/>
        </w:rPr>
        <w:lastRenderedPageBreak/>
        <w:t>I. Handelsrecht</w:t>
      </w:r>
    </w:p>
    <w:p w:rsidR="00AD5BDB" w:rsidRPr="00FF4346" w:rsidRDefault="00AD5BDB" w:rsidP="00721D16">
      <w:pPr>
        <w:jc w:val="both"/>
        <w:rPr>
          <w:szCs w:val="24"/>
        </w:rPr>
      </w:pPr>
    </w:p>
    <w:p w:rsidR="00886676" w:rsidRPr="00FF4346" w:rsidRDefault="002E3C1B" w:rsidP="00721D16">
      <w:pPr>
        <w:jc w:val="both"/>
        <w:rPr>
          <w:szCs w:val="24"/>
        </w:rPr>
      </w:pPr>
      <w:r w:rsidRPr="00FF4346">
        <w:rPr>
          <w:szCs w:val="24"/>
        </w:rPr>
        <w:t>1</w:t>
      </w:r>
      <w:r w:rsidR="00886676" w:rsidRPr="00FF4346">
        <w:rPr>
          <w:szCs w:val="24"/>
        </w:rPr>
        <w:t>.</w:t>
      </w:r>
      <w:r w:rsidR="00886676" w:rsidRPr="00FF4346">
        <w:rPr>
          <w:szCs w:val="24"/>
        </w:rPr>
        <w:tab/>
        <w:t>Handelsstand, §§ 1 ff HGB</w:t>
      </w:r>
    </w:p>
    <w:p w:rsidR="00886676" w:rsidRPr="00FF4346" w:rsidRDefault="00886676" w:rsidP="00716A30">
      <w:pPr>
        <w:pStyle w:val="Listenabsatz"/>
        <w:numPr>
          <w:ilvl w:val="0"/>
          <w:numId w:val="1"/>
        </w:numPr>
        <w:jc w:val="both"/>
        <w:rPr>
          <w:szCs w:val="24"/>
        </w:rPr>
      </w:pPr>
      <w:r w:rsidRPr="00FF4346">
        <w:rPr>
          <w:szCs w:val="24"/>
        </w:rPr>
        <w:t>Kaufleute, §§ 1 ff HGB</w:t>
      </w:r>
    </w:p>
    <w:p w:rsidR="00886676" w:rsidRPr="00FF4346" w:rsidRDefault="00886676" w:rsidP="00716A30">
      <w:pPr>
        <w:pStyle w:val="Textkrper-Einzug3"/>
        <w:numPr>
          <w:ilvl w:val="0"/>
          <w:numId w:val="35"/>
        </w:numPr>
        <w:jc w:val="both"/>
      </w:pPr>
      <w:r w:rsidRPr="00FF4346">
        <w:t>Handelsgewerbe (nach Art oder Umfang in kaufmännischer Weise eingerichteter Geschäftsbetrieb)</w:t>
      </w:r>
    </w:p>
    <w:p w:rsidR="00886676" w:rsidRPr="00FF4346" w:rsidRDefault="00886676" w:rsidP="00716A30">
      <w:pPr>
        <w:pStyle w:val="Listenabsatz"/>
        <w:numPr>
          <w:ilvl w:val="0"/>
          <w:numId w:val="35"/>
        </w:numPr>
        <w:jc w:val="both"/>
        <w:rPr>
          <w:szCs w:val="24"/>
        </w:rPr>
      </w:pPr>
      <w:r w:rsidRPr="00FF4346">
        <w:rPr>
          <w:szCs w:val="24"/>
        </w:rPr>
        <w:t xml:space="preserve">Abgrenzung Unternehmer, § 14 BGB </w:t>
      </w:r>
    </w:p>
    <w:p w:rsidR="00886676" w:rsidRPr="00FF4346" w:rsidRDefault="00886676" w:rsidP="00716A30">
      <w:pPr>
        <w:pStyle w:val="Listenabsatz"/>
        <w:numPr>
          <w:ilvl w:val="0"/>
          <w:numId w:val="35"/>
        </w:numPr>
        <w:jc w:val="both"/>
        <w:rPr>
          <w:szCs w:val="24"/>
        </w:rPr>
      </w:pPr>
      <w:r w:rsidRPr="00FF4346">
        <w:rPr>
          <w:szCs w:val="24"/>
        </w:rPr>
        <w:t>Abgrenzung zur GewO/H</w:t>
      </w:r>
      <w:r w:rsidR="0094249B">
        <w:rPr>
          <w:szCs w:val="24"/>
        </w:rPr>
        <w:t>w</w:t>
      </w:r>
      <w:r w:rsidRPr="00FF4346">
        <w:rPr>
          <w:szCs w:val="24"/>
        </w:rPr>
        <w:t>O</w:t>
      </w:r>
    </w:p>
    <w:p w:rsidR="00886676" w:rsidRPr="00FF4346" w:rsidRDefault="00886676" w:rsidP="00716A30">
      <w:pPr>
        <w:pStyle w:val="Listenabsatz"/>
        <w:numPr>
          <w:ilvl w:val="0"/>
          <w:numId w:val="1"/>
        </w:numPr>
        <w:jc w:val="both"/>
        <w:rPr>
          <w:szCs w:val="24"/>
        </w:rPr>
      </w:pPr>
      <w:r w:rsidRPr="00FF4346">
        <w:rPr>
          <w:szCs w:val="24"/>
        </w:rPr>
        <w:t>Handlungsgehilfen/Arbeitnehmer, § 59 HGB</w:t>
      </w:r>
    </w:p>
    <w:p w:rsidR="00886676" w:rsidRPr="00FF4346" w:rsidRDefault="00886676" w:rsidP="00716A30">
      <w:pPr>
        <w:pStyle w:val="Listenabsatz"/>
        <w:numPr>
          <w:ilvl w:val="0"/>
          <w:numId w:val="1"/>
        </w:numPr>
        <w:jc w:val="both"/>
        <w:rPr>
          <w:szCs w:val="24"/>
        </w:rPr>
      </w:pPr>
      <w:r w:rsidRPr="00FF4346">
        <w:rPr>
          <w:szCs w:val="24"/>
        </w:rPr>
        <w:t>Handelsvertreter, § 84 HGB</w:t>
      </w:r>
    </w:p>
    <w:p w:rsidR="00886676" w:rsidRPr="00FF4346" w:rsidRDefault="00886676" w:rsidP="00716A30">
      <w:pPr>
        <w:pStyle w:val="Listenabsatz"/>
        <w:numPr>
          <w:ilvl w:val="0"/>
          <w:numId w:val="36"/>
        </w:numPr>
        <w:jc w:val="both"/>
        <w:rPr>
          <w:szCs w:val="24"/>
        </w:rPr>
      </w:pPr>
      <w:r w:rsidRPr="00FF4346">
        <w:rPr>
          <w:szCs w:val="24"/>
        </w:rPr>
        <w:t>Definition Selbständigkeit, § 84 Abs. 1 Satz 2 HGB</w:t>
      </w:r>
    </w:p>
    <w:p w:rsidR="00886676" w:rsidRPr="00FF4346" w:rsidRDefault="00886676" w:rsidP="00716A30">
      <w:pPr>
        <w:pStyle w:val="Listenabsatz"/>
        <w:numPr>
          <w:ilvl w:val="0"/>
          <w:numId w:val="36"/>
        </w:numPr>
        <w:jc w:val="both"/>
        <w:rPr>
          <w:szCs w:val="24"/>
        </w:rPr>
      </w:pPr>
      <w:r w:rsidRPr="00FF4346">
        <w:rPr>
          <w:szCs w:val="24"/>
        </w:rPr>
        <w:t>Definition Beschäftigung, § 7 SGB IV</w:t>
      </w:r>
    </w:p>
    <w:p w:rsidR="00886676" w:rsidRPr="00FF4346" w:rsidRDefault="00886676" w:rsidP="00716A30">
      <w:pPr>
        <w:pStyle w:val="Listenabsatz"/>
        <w:numPr>
          <w:ilvl w:val="0"/>
          <w:numId w:val="1"/>
        </w:numPr>
        <w:jc w:val="both"/>
        <w:rPr>
          <w:szCs w:val="24"/>
        </w:rPr>
      </w:pPr>
      <w:r w:rsidRPr="00FF4346">
        <w:rPr>
          <w:szCs w:val="24"/>
        </w:rPr>
        <w:t>Handelsmakler, § 93 HGB</w:t>
      </w:r>
    </w:p>
    <w:p w:rsidR="00886676" w:rsidRPr="00FF4346" w:rsidRDefault="00886676" w:rsidP="00721D16">
      <w:pPr>
        <w:ind w:left="709" w:hanging="709"/>
        <w:jc w:val="both"/>
        <w:rPr>
          <w:szCs w:val="24"/>
        </w:rPr>
      </w:pPr>
    </w:p>
    <w:p w:rsidR="00886676" w:rsidRPr="00FF4346" w:rsidRDefault="002E3C1B" w:rsidP="00721D16">
      <w:pPr>
        <w:jc w:val="both"/>
        <w:rPr>
          <w:szCs w:val="24"/>
        </w:rPr>
      </w:pPr>
      <w:r w:rsidRPr="00FF4346">
        <w:rPr>
          <w:szCs w:val="24"/>
        </w:rPr>
        <w:t>2</w:t>
      </w:r>
      <w:r w:rsidR="00886676" w:rsidRPr="00FF4346">
        <w:rPr>
          <w:szCs w:val="24"/>
        </w:rPr>
        <w:t>.</w:t>
      </w:r>
      <w:r w:rsidR="00886676" w:rsidRPr="00FF4346">
        <w:rPr>
          <w:szCs w:val="24"/>
        </w:rPr>
        <w:tab/>
        <w:t>Handelsregister, § 8 HGB</w:t>
      </w:r>
    </w:p>
    <w:p w:rsidR="00886676" w:rsidRPr="00FF4346" w:rsidRDefault="00886676" w:rsidP="00716A30">
      <w:pPr>
        <w:pStyle w:val="Listenabsatz"/>
        <w:numPr>
          <w:ilvl w:val="0"/>
          <w:numId w:val="2"/>
        </w:numPr>
        <w:jc w:val="both"/>
        <w:rPr>
          <w:szCs w:val="24"/>
        </w:rPr>
      </w:pPr>
      <w:r w:rsidRPr="00FF4346">
        <w:rPr>
          <w:szCs w:val="24"/>
        </w:rPr>
        <w:t>Gerichtliche Zuständigkeit beim Amtsgericht, § 8 HGB</w:t>
      </w:r>
    </w:p>
    <w:p w:rsidR="00886676" w:rsidRPr="00FF4346" w:rsidRDefault="00886676" w:rsidP="00716A30">
      <w:pPr>
        <w:pStyle w:val="Listenabsatz"/>
        <w:numPr>
          <w:ilvl w:val="0"/>
          <w:numId w:val="2"/>
        </w:numPr>
        <w:jc w:val="both"/>
        <w:rPr>
          <w:szCs w:val="24"/>
        </w:rPr>
      </w:pPr>
      <w:r w:rsidRPr="00FF4346">
        <w:rPr>
          <w:szCs w:val="24"/>
        </w:rPr>
        <w:t>Einsichtsrecht für jedermann, § 9 HGB</w:t>
      </w:r>
    </w:p>
    <w:p w:rsidR="00886676" w:rsidRPr="00FF4346" w:rsidRDefault="00886676" w:rsidP="00716A30">
      <w:pPr>
        <w:pStyle w:val="Listenabsatz"/>
        <w:numPr>
          <w:ilvl w:val="0"/>
          <w:numId w:val="2"/>
        </w:numPr>
        <w:jc w:val="both"/>
        <w:rPr>
          <w:szCs w:val="24"/>
        </w:rPr>
      </w:pPr>
      <w:r w:rsidRPr="00FF4346">
        <w:rPr>
          <w:szCs w:val="24"/>
        </w:rPr>
        <w:t>Anmeldegrundsatz, § 12 HGB</w:t>
      </w:r>
    </w:p>
    <w:p w:rsidR="00886676" w:rsidRPr="00FF4346" w:rsidRDefault="00886676" w:rsidP="00716A30">
      <w:pPr>
        <w:pStyle w:val="Textkrper-Zeileneinzug"/>
        <w:numPr>
          <w:ilvl w:val="0"/>
          <w:numId w:val="2"/>
        </w:numPr>
        <w:jc w:val="both"/>
      </w:pPr>
      <w:r w:rsidRPr="00FF4346">
        <w:t>Sonderregelungen für Zweigniederlassungen von Unternehmen mit Sitz im Inland, § 13 ff HGB</w:t>
      </w:r>
    </w:p>
    <w:p w:rsidR="00886676" w:rsidRPr="00FF4346" w:rsidRDefault="00886676" w:rsidP="00721D16">
      <w:pPr>
        <w:ind w:left="709" w:hanging="709"/>
        <w:jc w:val="both"/>
        <w:rPr>
          <w:szCs w:val="24"/>
        </w:rPr>
      </w:pPr>
    </w:p>
    <w:p w:rsidR="00886676" w:rsidRPr="00FF4346" w:rsidRDefault="002E3C1B" w:rsidP="00721D16">
      <w:pPr>
        <w:jc w:val="both"/>
        <w:rPr>
          <w:szCs w:val="24"/>
        </w:rPr>
      </w:pPr>
      <w:r w:rsidRPr="00FF4346">
        <w:rPr>
          <w:szCs w:val="24"/>
        </w:rPr>
        <w:t>3</w:t>
      </w:r>
      <w:r w:rsidR="00886676" w:rsidRPr="00FF4346">
        <w:rPr>
          <w:szCs w:val="24"/>
        </w:rPr>
        <w:t>.</w:t>
      </w:r>
      <w:r w:rsidR="00886676" w:rsidRPr="00FF4346">
        <w:rPr>
          <w:szCs w:val="24"/>
        </w:rPr>
        <w:tab/>
        <w:t>Handelsfirma, § 17 HGB</w:t>
      </w:r>
    </w:p>
    <w:p w:rsidR="00886676" w:rsidRPr="00FF4346" w:rsidRDefault="00886676" w:rsidP="00716A30">
      <w:pPr>
        <w:pStyle w:val="Listenabsatz"/>
        <w:numPr>
          <w:ilvl w:val="0"/>
          <w:numId w:val="3"/>
        </w:numPr>
        <w:jc w:val="both"/>
        <w:rPr>
          <w:szCs w:val="24"/>
        </w:rPr>
      </w:pPr>
      <w:r w:rsidRPr="00FF4346">
        <w:rPr>
          <w:szCs w:val="24"/>
        </w:rPr>
        <w:t>Firma ist Name des Kaufmanns, § 17 HGB</w:t>
      </w:r>
    </w:p>
    <w:p w:rsidR="00886676" w:rsidRPr="00FF4346" w:rsidRDefault="00886676" w:rsidP="00716A30">
      <w:pPr>
        <w:pStyle w:val="Listenabsatz"/>
        <w:numPr>
          <w:ilvl w:val="0"/>
          <w:numId w:val="3"/>
        </w:numPr>
        <w:jc w:val="both"/>
        <w:rPr>
          <w:szCs w:val="24"/>
        </w:rPr>
      </w:pPr>
      <w:r w:rsidRPr="00FF4346">
        <w:rPr>
          <w:szCs w:val="24"/>
        </w:rPr>
        <w:t xml:space="preserve">Recht der Firma als absolutes Recht nach § 823 Abs. 1 BGB; Schutz durch § 37 Abs. 2 HGB </w:t>
      </w:r>
    </w:p>
    <w:p w:rsidR="00886676" w:rsidRPr="00FF4346" w:rsidRDefault="00886676" w:rsidP="00716A30">
      <w:pPr>
        <w:pStyle w:val="Listenabsatz"/>
        <w:numPr>
          <w:ilvl w:val="0"/>
          <w:numId w:val="3"/>
        </w:numPr>
        <w:jc w:val="both"/>
        <w:rPr>
          <w:szCs w:val="24"/>
        </w:rPr>
      </w:pPr>
      <w:r w:rsidRPr="00FF4346">
        <w:rPr>
          <w:szCs w:val="24"/>
        </w:rPr>
        <w:t>Firma weist vermögensrechtliche Züge auf</w:t>
      </w:r>
    </w:p>
    <w:p w:rsidR="00886676" w:rsidRPr="00FF4346" w:rsidRDefault="00886676" w:rsidP="00716A30">
      <w:pPr>
        <w:pStyle w:val="Listenabsatz"/>
        <w:numPr>
          <w:ilvl w:val="0"/>
          <w:numId w:val="3"/>
        </w:numPr>
        <w:jc w:val="both"/>
        <w:rPr>
          <w:szCs w:val="24"/>
        </w:rPr>
      </w:pPr>
      <w:r w:rsidRPr="00FF4346">
        <w:rPr>
          <w:szCs w:val="24"/>
        </w:rPr>
        <w:t>Personalfirma (Heinz Wolf OHG)</w:t>
      </w:r>
    </w:p>
    <w:p w:rsidR="00886676" w:rsidRPr="00FF4346" w:rsidRDefault="00886676" w:rsidP="00716A30">
      <w:pPr>
        <w:pStyle w:val="Listenabsatz"/>
        <w:numPr>
          <w:ilvl w:val="0"/>
          <w:numId w:val="3"/>
        </w:numPr>
        <w:jc w:val="both"/>
        <w:rPr>
          <w:szCs w:val="24"/>
        </w:rPr>
      </w:pPr>
      <w:r w:rsidRPr="00FF4346">
        <w:rPr>
          <w:szCs w:val="24"/>
        </w:rPr>
        <w:t>Sachfirma (Bayerische Metallwerke AG)</w:t>
      </w:r>
    </w:p>
    <w:p w:rsidR="00886676" w:rsidRPr="00FF4346" w:rsidRDefault="00886676" w:rsidP="00716A30">
      <w:pPr>
        <w:pStyle w:val="Listenabsatz"/>
        <w:numPr>
          <w:ilvl w:val="0"/>
          <w:numId w:val="3"/>
        </w:numPr>
        <w:jc w:val="both"/>
        <w:rPr>
          <w:szCs w:val="24"/>
        </w:rPr>
      </w:pPr>
      <w:r w:rsidRPr="00FF4346">
        <w:rPr>
          <w:szCs w:val="24"/>
        </w:rPr>
        <w:t>Mischfirma (Schlüsseldienst Müller e. K.)</w:t>
      </w:r>
    </w:p>
    <w:p w:rsidR="00886676" w:rsidRPr="00FF4346" w:rsidRDefault="00886676" w:rsidP="00716A30">
      <w:pPr>
        <w:pStyle w:val="Listenabsatz"/>
        <w:numPr>
          <w:ilvl w:val="0"/>
          <w:numId w:val="3"/>
        </w:numPr>
        <w:jc w:val="both"/>
        <w:rPr>
          <w:szCs w:val="24"/>
        </w:rPr>
      </w:pPr>
      <w:r w:rsidRPr="00FF4346">
        <w:rPr>
          <w:szCs w:val="24"/>
        </w:rPr>
        <w:t>Phantasiefirmen (Leipziger die 17. GmbH, Happy Hour AG, ENT-GmbH)</w:t>
      </w:r>
    </w:p>
    <w:p w:rsidR="00886676" w:rsidRPr="00FF4346" w:rsidRDefault="00886676" w:rsidP="00716A30">
      <w:pPr>
        <w:pStyle w:val="Listenabsatz"/>
        <w:numPr>
          <w:ilvl w:val="0"/>
          <w:numId w:val="3"/>
        </w:numPr>
        <w:jc w:val="both"/>
        <w:rPr>
          <w:szCs w:val="24"/>
        </w:rPr>
      </w:pPr>
      <w:r w:rsidRPr="00FF4346">
        <w:rPr>
          <w:szCs w:val="24"/>
        </w:rPr>
        <w:t>Abgrenzung zur bloßen Geschäftsbezeichnung (Hotel Seeblick/Café am Meer/Bali-Kino)</w:t>
      </w:r>
    </w:p>
    <w:p w:rsidR="00886676" w:rsidRPr="00FF4346" w:rsidRDefault="00886676" w:rsidP="00716A30">
      <w:pPr>
        <w:pStyle w:val="Listenabsatz"/>
        <w:numPr>
          <w:ilvl w:val="0"/>
          <w:numId w:val="3"/>
        </w:numPr>
        <w:jc w:val="both"/>
        <w:rPr>
          <w:szCs w:val="24"/>
        </w:rPr>
      </w:pPr>
      <w:r w:rsidRPr="00FF4346">
        <w:rPr>
          <w:szCs w:val="24"/>
        </w:rPr>
        <w:t>Abgrenzung zur Kurzbezeichnung (KaDeWe, BMW, MAN)</w:t>
      </w:r>
    </w:p>
    <w:p w:rsidR="00886676" w:rsidRPr="00FF4346" w:rsidRDefault="00886676" w:rsidP="00716A30">
      <w:pPr>
        <w:pStyle w:val="Listenabsatz"/>
        <w:numPr>
          <w:ilvl w:val="0"/>
          <w:numId w:val="3"/>
        </w:numPr>
        <w:jc w:val="both"/>
        <w:rPr>
          <w:szCs w:val="24"/>
        </w:rPr>
      </w:pPr>
      <w:r w:rsidRPr="00FF4346">
        <w:rPr>
          <w:szCs w:val="24"/>
        </w:rPr>
        <w:t>Abgrenzung zur Marke (Coca Cola, UHU, Tempo Taschentücher – geschützt über §§ 5, 15 MarkenG)</w:t>
      </w:r>
    </w:p>
    <w:p w:rsidR="00886676" w:rsidRPr="00FF4346" w:rsidRDefault="00886676" w:rsidP="00721D16">
      <w:pPr>
        <w:ind w:left="709" w:hanging="709"/>
        <w:jc w:val="both"/>
        <w:rPr>
          <w:szCs w:val="24"/>
        </w:rPr>
      </w:pPr>
    </w:p>
    <w:p w:rsidR="00886676" w:rsidRPr="00FF4346" w:rsidRDefault="002E3C1B" w:rsidP="00721D16">
      <w:pPr>
        <w:jc w:val="both"/>
        <w:rPr>
          <w:szCs w:val="24"/>
        </w:rPr>
      </w:pPr>
      <w:r w:rsidRPr="00FF4346">
        <w:rPr>
          <w:szCs w:val="24"/>
        </w:rPr>
        <w:t>4</w:t>
      </w:r>
      <w:r w:rsidR="00886676" w:rsidRPr="00FF4346">
        <w:rPr>
          <w:szCs w:val="24"/>
        </w:rPr>
        <w:t>.</w:t>
      </w:r>
      <w:r w:rsidR="00886676" w:rsidRPr="00FF4346">
        <w:rPr>
          <w:szCs w:val="24"/>
        </w:rPr>
        <w:tab/>
        <w:t>Firmengrundsätze, §§ 18, 19 HGB</w:t>
      </w:r>
    </w:p>
    <w:p w:rsidR="00886676" w:rsidRPr="00FF4346" w:rsidRDefault="00886676" w:rsidP="00716A30">
      <w:pPr>
        <w:pStyle w:val="Listenabsatz"/>
        <w:numPr>
          <w:ilvl w:val="0"/>
          <w:numId w:val="4"/>
        </w:numPr>
        <w:jc w:val="both"/>
        <w:rPr>
          <w:szCs w:val="24"/>
        </w:rPr>
      </w:pPr>
      <w:r w:rsidRPr="00FF4346">
        <w:rPr>
          <w:szCs w:val="24"/>
        </w:rPr>
        <w:t>Kennzeichnungs- und Unterscheidungskraft</w:t>
      </w:r>
    </w:p>
    <w:p w:rsidR="00886676" w:rsidRPr="00FF4346" w:rsidRDefault="00886676" w:rsidP="00716A30">
      <w:pPr>
        <w:pStyle w:val="Listenabsatz"/>
        <w:numPr>
          <w:ilvl w:val="0"/>
          <w:numId w:val="4"/>
        </w:numPr>
        <w:jc w:val="both"/>
        <w:rPr>
          <w:szCs w:val="24"/>
        </w:rPr>
      </w:pPr>
      <w:r w:rsidRPr="00FF4346">
        <w:rPr>
          <w:szCs w:val="24"/>
        </w:rPr>
        <w:t>Irreführungsverbot</w:t>
      </w:r>
    </w:p>
    <w:p w:rsidR="00886676" w:rsidRPr="00FF4346" w:rsidRDefault="00886676" w:rsidP="00716A30">
      <w:pPr>
        <w:pStyle w:val="Listenabsatz"/>
        <w:numPr>
          <w:ilvl w:val="0"/>
          <w:numId w:val="4"/>
        </w:numPr>
        <w:jc w:val="both"/>
        <w:rPr>
          <w:szCs w:val="24"/>
        </w:rPr>
      </w:pPr>
      <w:r w:rsidRPr="00FF4346">
        <w:rPr>
          <w:szCs w:val="24"/>
        </w:rPr>
        <w:t>Rechtsformzusatz</w:t>
      </w:r>
    </w:p>
    <w:p w:rsidR="00886676" w:rsidRPr="00FF4346" w:rsidRDefault="00886676" w:rsidP="00721D16">
      <w:pPr>
        <w:ind w:left="709" w:hanging="709"/>
        <w:jc w:val="both"/>
        <w:rPr>
          <w:szCs w:val="24"/>
        </w:rPr>
      </w:pPr>
    </w:p>
    <w:p w:rsidR="00886676" w:rsidRPr="00FF4346" w:rsidRDefault="002E3C1B" w:rsidP="00721D16">
      <w:pPr>
        <w:jc w:val="both"/>
        <w:rPr>
          <w:szCs w:val="24"/>
        </w:rPr>
      </w:pPr>
      <w:r w:rsidRPr="00FF4346">
        <w:rPr>
          <w:szCs w:val="24"/>
        </w:rPr>
        <w:t>5</w:t>
      </w:r>
      <w:r w:rsidR="00886676" w:rsidRPr="00FF4346">
        <w:rPr>
          <w:szCs w:val="24"/>
        </w:rPr>
        <w:t>.</w:t>
      </w:r>
      <w:r w:rsidR="00886676" w:rsidRPr="00FF4346">
        <w:rPr>
          <w:szCs w:val="24"/>
        </w:rPr>
        <w:tab/>
        <w:t>Grundsatz der Firmenbeständigkeit, §§ 21, 22, HGB</w:t>
      </w:r>
    </w:p>
    <w:p w:rsidR="00886676" w:rsidRPr="00FF4346" w:rsidRDefault="00886676" w:rsidP="00716A30">
      <w:pPr>
        <w:pStyle w:val="Listenabsatz"/>
        <w:numPr>
          <w:ilvl w:val="0"/>
          <w:numId w:val="5"/>
        </w:numPr>
        <w:jc w:val="both"/>
        <w:rPr>
          <w:szCs w:val="24"/>
        </w:rPr>
      </w:pPr>
      <w:r w:rsidRPr="00FF4346">
        <w:rPr>
          <w:szCs w:val="24"/>
        </w:rPr>
        <w:t>Fortführung bei Namensänderung</w:t>
      </w:r>
    </w:p>
    <w:p w:rsidR="00886676" w:rsidRPr="00FF4346" w:rsidRDefault="00886676" w:rsidP="00716A30">
      <w:pPr>
        <w:pStyle w:val="Listenabsatz"/>
        <w:numPr>
          <w:ilvl w:val="0"/>
          <w:numId w:val="5"/>
        </w:numPr>
        <w:jc w:val="both"/>
        <w:rPr>
          <w:szCs w:val="24"/>
        </w:rPr>
      </w:pPr>
      <w:r w:rsidRPr="00FF4346">
        <w:rPr>
          <w:szCs w:val="24"/>
        </w:rPr>
        <w:t>Fortführung bei Erwerb, §§ 22 HGB</w:t>
      </w:r>
    </w:p>
    <w:p w:rsidR="00886676" w:rsidRPr="00FF4346" w:rsidRDefault="00886676" w:rsidP="00716A30">
      <w:pPr>
        <w:pStyle w:val="Listenabsatz"/>
        <w:numPr>
          <w:ilvl w:val="0"/>
          <w:numId w:val="5"/>
        </w:numPr>
        <w:jc w:val="both"/>
        <w:rPr>
          <w:szCs w:val="24"/>
        </w:rPr>
      </w:pPr>
      <w:r w:rsidRPr="00FF4346">
        <w:rPr>
          <w:szCs w:val="24"/>
        </w:rPr>
        <w:t>Haftung des Erwerbers bei Firmenfortführung, § 25HGB</w:t>
      </w:r>
    </w:p>
    <w:p w:rsidR="00886676" w:rsidRPr="00FF4346" w:rsidRDefault="00886676" w:rsidP="00716A30">
      <w:pPr>
        <w:pStyle w:val="Listenabsatz"/>
        <w:numPr>
          <w:ilvl w:val="0"/>
          <w:numId w:val="5"/>
        </w:numPr>
        <w:jc w:val="both"/>
        <w:rPr>
          <w:szCs w:val="24"/>
        </w:rPr>
      </w:pPr>
      <w:r w:rsidRPr="00FF4346">
        <w:rPr>
          <w:szCs w:val="24"/>
        </w:rPr>
        <w:t>Exkurs: Zivilrechtliche Probleme beim Erwerb eines Handelsgeschäftes/Unterscheidung Asset Deal oder Share Deal</w:t>
      </w:r>
    </w:p>
    <w:p w:rsidR="002E3C1B" w:rsidRDefault="002E3C1B" w:rsidP="00721D16">
      <w:pPr>
        <w:jc w:val="both"/>
        <w:rPr>
          <w:szCs w:val="24"/>
        </w:rPr>
      </w:pPr>
    </w:p>
    <w:p w:rsidR="004876DD" w:rsidRDefault="004876DD" w:rsidP="00721D16">
      <w:pPr>
        <w:jc w:val="both"/>
        <w:rPr>
          <w:szCs w:val="24"/>
        </w:rPr>
      </w:pPr>
    </w:p>
    <w:p w:rsidR="004876DD" w:rsidRDefault="004876DD" w:rsidP="00721D16">
      <w:pPr>
        <w:jc w:val="both"/>
        <w:rPr>
          <w:szCs w:val="24"/>
        </w:rPr>
      </w:pPr>
    </w:p>
    <w:p w:rsidR="004876DD" w:rsidRPr="00FF4346" w:rsidRDefault="004876DD" w:rsidP="00721D16">
      <w:pPr>
        <w:jc w:val="both"/>
        <w:rPr>
          <w:szCs w:val="24"/>
        </w:rPr>
      </w:pPr>
    </w:p>
    <w:p w:rsidR="00886676" w:rsidRPr="00FF4346" w:rsidRDefault="002E3C1B" w:rsidP="00721D16">
      <w:pPr>
        <w:jc w:val="both"/>
        <w:rPr>
          <w:szCs w:val="24"/>
        </w:rPr>
      </w:pPr>
      <w:r w:rsidRPr="00FF4346">
        <w:rPr>
          <w:szCs w:val="24"/>
        </w:rPr>
        <w:lastRenderedPageBreak/>
        <w:t>6</w:t>
      </w:r>
      <w:r w:rsidR="00886676" w:rsidRPr="00FF4346">
        <w:rPr>
          <w:szCs w:val="24"/>
        </w:rPr>
        <w:t>.</w:t>
      </w:r>
      <w:r w:rsidR="00886676" w:rsidRPr="00FF4346">
        <w:rPr>
          <w:szCs w:val="24"/>
        </w:rPr>
        <w:tab/>
        <w:t>Prokura/Handlungsvollmacht/Stellvertretung</w:t>
      </w:r>
    </w:p>
    <w:p w:rsidR="00886676" w:rsidRPr="00FF4346" w:rsidRDefault="00886676" w:rsidP="00716A30">
      <w:pPr>
        <w:pStyle w:val="Listenabsatz"/>
        <w:numPr>
          <w:ilvl w:val="0"/>
          <w:numId w:val="6"/>
        </w:numPr>
        <w:jc w:val="both"/>
        <w:rPr>
          <w:szCs w:val="24"/>
        </w:rPr>
      </w:pPr>
      <w:r w:rsidRPr="00FF4346">
        <w:rPr>
          <w:szCs w:val="24"/>
        </w:rPr>
        <w:t>Allgemeine Vertretungsregelungen, §§ 167, 164 ff BGB</w:t>
      </w:r>
    </w:p>
    <w:p w:rsidR="00886676" w:rsidRPr="00FF4346" w:rsidRDefault="00DA12B3" w:rsidP="00716A30">
      <w:pPr>
        <w:pStyle w:val="Listenabsatz"/>
        <w:numPr>
          <w:ilvl w:val="0"/>
          <w:numId w:val="6"/>
        </w:numPr>
        <w:jc w:val="both"/>
        <w:rPr>
          <w:szCs w:val="24"/>
        </w:rPr>
      </w:pPr>
      <w:r>
        <w:rPr>
          <w:szCs w:val="24"/>
        </w:rPr>
        <w:t>Prokura-R</w:t>
      </w:r>
      <w:r w:rsidR="00886676" w:rsidRPr="00FF4346">
        <w:rPr>
          <w:szCs w:val="24"/>
        </w:rPr>
        <w:t>egelungen, §§ 48 ff HGB (Abgrenzung zur Generalvollmacht vgl. Generalbevollmächtigter Beitz bei Krupp)</w:t>
      </w:r>
    </w:p>
    <w:p w:rsidR="00886676" w:rsidRPr="00FF4346" w:rsidRDefault="00886676" w:rsidP="00716A30">
      <w:pPr>
        <w:pStyle w:val="Listenabsatz"/>
        <w:numPr>
          <w:ilvl w:val="0"/>
          <w:numId w:val="6"/>
        </w:numPr>
        <w:jc w:val="both"/>
        <w:rPr>
          <w:szCs w:val="24"/>
        </w:rPr>
      </w:pPr>
      <w:r w:rsidRPr="00FF4346">
        <w:rPr>
          <w:szCs w:val="24"/>
        </w:rPr>
        <w:t>Eintragungsbedürftigkeit der Prokura, §§ 53, 58 HGB</w:t>
      </w:r>
    </w:p>
    <w:p w:rsidR="00886676" w:rsidRPr="00FF4346" w:rsidRDefault="00886676" w:rsidP="00716A30">
      <w:pPr>
        <w:pStyle w:val="Listenabsatz"/>
        <w:numPr>
          <w:ilvl w:val="0"/>
          <w:numId w:val="6"/>
        </w:numPr>
        <w:jc w:val="both"/>
        <w:rPr>
          <w:szCs w:val="24"/>
        </w:rPr>
      </w:pPr>
      <w:r w:rsidRPr="00FF4346">
        <w:rPr>
          <w:szCs w:val="24"/>
        </w:rPr>
        <w:t>Umfang der Prokura, § 49 HGB</w:t>
      </w:r>
    </w:p>
    <w:p w:rsidR="00886676" w:rsidRPr="00F16423" w:rsidRDefault="00886676" w:rsidP="00716A30">
      <w:pPr>
        <w:pStyle w:val="Listenabsatz"/>
        <w:numPr>
          <w:ilvl w:val="0"/>
          <w:numId w:val="6"/>
        </w:numPr>
        <w:jc w:val="both"/>
        <w:rPr>
          <w:szCs w:val="24"/>
        </w:rPr>
      </w:pPr>
      <w:r w:rsidRPr="00F16423">
        <w:rPr>
          <w:szCs w:val="24"/>
        </w:rPr>
        <w:t>Handlungsvollmacht, § 54 HGB</w:t>
      </w:r>
      <w:r w:rsidR="00F16423" w:rsidRPr="00F16423">
        <w:rPr>
          <w:szCs w:val="24"/>
        </w:rPr>
        <w:t xml:space="preserve"> sowie </w:t>
      </w:r>
      <w:r w:rsidRPr="00F16423">
        <w:rPr>
          <w:szCs w:val="24"/>
        </w:rPr>
        <w:t>Geschäftsvollmacht, § 56 HGB</w:t>
      </w:r>
    </w:p>
    <w:p w:rsidR="00886676" w:rsidRPr="00FF4346" w:rsidRDefault="00886676" w:rsidP="00716A30">
      <w:pPr>
        <w:pStyle w:val="Listenabsatz"/>
        <w:numPr>
          <w:ilvl w:val="0"/>
          <w:numId w:val="6"/>
        </w:numPr>
        <w:jc w:val="both"/>
        <w:rPr>
          <w:szCs w:val="24"/>
        </w:rPr>
      </w:pPr>
      <w:r w:rsidRPr="00FF4346">
        <w:rPr>
          <w:szCs w:val="24"/>
        </w:rPr>
        <w:t xml:space="preserve">Problem des </w:t>
      </w:r>
      <w:r w:rsidR="002E3C1B" w:rsidRPr="00FF4346">
        <w:rPr>
          <w:szCs w:val="24"/>
        </w:rPr>
        <w:t>In sich</w:t>
      </w:r>
      <w:r w:rsidRPr="00FF4346">
        <w:rPr>
          <w:szCs w:val="24"/>
        </w:rPr>
        <w:t>-Geschäfts bzw. der Selbstkontrahierung, § 181 BGB</w:t>
      </w:r>
    </w:p>
    <w:p w:rsidR="00F16423" w:rsidRDefault="00886676" w:rsidP="00716A30">
      <w:pPr>
        <w:pStyle w:val="Listenabsatz"/>
        <w:numPr>
          <w:ilvl w:val="0"/>
          <w:numId w:val="6"/>
        </w:numPr>
        <w:jc w:val="both"/>
        <w:rPr>
          <w:szCs w:val="24"/>
        </w:rPr>
      </w:pPr>
      <w:r w:rsidRPr="00FF4346">
        <w:rPr>
          <w:szCs w:val="24"/>
        </w:rPr>
        <w:t>Handlungsgehilfe, § 59 HGB/</w:t>
      </w:r>
      <w:r w:rsidR="00F16423">
        <w:rPr>
          <w:szCs w:val="24"/>
        </w:rPr>
        <w:t>Arbeitsvertrag, § 611 a BGB</w:t>
      </w:r>
    </w:p>
    <w:p w:rsidR="00886676" w:rsidRPr="00FF4346" w:rsidRDefault="00F16423" w:rsidP="00716A30">
      <w:pPr>
        <w:pStyle w:val="Listenabsatz"/>
        <w:numPr>
          <w:ilvl w:val="0"/>
          <w:numId w:val="6"/>
        </w:numPr>
        <w:jc w:val="both"/>
        <w:rPr>
          <w:szCs w:val="24"/>
        </w:rPr>
      </w:pPr>
      <w:r>
        <w:rPr>
          <w:szCs w:val="24"/>
        </w:rPr>
        <w:t>V</w:t>
      </w:r>
      <w:r w:rsidR="00886676" w:rsidRPr="00FF4346">
        <w:rPr>
          <w:szCs w:val="24"/>
        </w:rPr>
        <w:t>ertragliches und nachvertragliches W</w:t>
      </w:r>
      <w:r>
        <w:rPr>
          <w:szCs w:val="24"/>
        </w:rPr>
        <w:t>ettbewerbsverbot, §§ 60, 64 HGB</w:t>
      </w:r>
    </w:p>
    <w:p w:rsidR="00886676" w:rsidRPr="00FF4346" w:rsidRDefault="00886676" w:rsidP="00716A30">
      <w:pPr>
        <w:pStyle w:val="Listenabsatz"/>
        <w:numPr>
          <w:ilvl w:val="0"/>
          <w:numId w:val="6"/>
        </w:numPr>
        <w:jc w:val="both"/>
        <w:rPr>
          <w:szCs w:val="24"/>
        </w:rPr>
      </w:pPr>
      <w:r w:rsidRPr="00FF4346">
        <w:rPr>
          <w:szCs w:val="24"/>
        </w:rPr>
        <w:t>Exkurs: Patientenvollmacht, § 1901 BGB</w:t>
      </w:r>
    </w:p>
    <w:p w:rsidR="00886676" w:rsidRPr="00F16423" w:rsidRDefault="00886676" w:rsidP="00721D16">
      <w:pPr>
        <w:jc w:val="both"/>
        <w:rPr>
          <w:szCs w:val="24"/>
        </w:rPr>
      </w:pPr>
    </w:p>
    <w:p w:rsidR="00886676" w:rsidRPr="00FF4346" w:rsidRDefault="002E3C1B" w:rsidP="00721D16">
      <w:pPr>
        <w:jc w:val="both"/>
        <w:rPr>
          <w:szCs w:val="24"/>
        </w:rPr>
      </w:pPr>
      <w:r w:rsidRPr="00FF4346">
        <w:rPr>
          <w:szCs w:val="24"/>
        </w:rPr>
        <w:t>7</w:t>
      </w:r>
      <w:r w:rsidR="00886676" w:rsidRPr="00FF4346">
        <w:rPr>
          <w:szCs w:val="24"/>
        </w:rPr>
        <w:t>.</w:t>
      </w:r>
      <w:r w:rsidR="00886676" w:rsidRPr="00FF4346">
        <w:rPr>
          <w:szCs w:val="24"/>
        </w:rPr>
        <w:tab/>
        <w:t>Handelsgeschäfte, §§ 343 HGB</w:t>
      </w:r>
    </w:p>
    <w:p w:rsidR="00886676" w:rsidRPr="00FF4346" w:rsidRDefault="00886676" w:rsidP="00716A30">
      <w:pPr>
        <w:pStyle w:val="Listenabsatz"/>
        <w:numPr>
          <w:ilvl w:val="0"/>
          <w:numId w:val="7"/>
        </w:numPr>
        <w:jc w:val="both"/>
        <w:rPr>
          <w:szCs w:val="24"/>
        </w:rPr>
      </w:pPr>
      <w:r w:rsidRPr="00FF4346">
        <w:rPr>
          <w:szCs w:val="24"/>
        </w:rPr>
        <w:t>Geminderte Schutz- und Formvorschriften, §§ 348, 350 HGB</w:t>
      </w:r>
    </w:p>
    <w:p w:rsidR="00886676" w:rsidRPr="00FF4346" w:rsidRDefault="00886676" w:rsidP="00716A30">
      <w:pPr>
        <w:pStyle w:val="Listenabsatz"/>
        <w:numPr>
          <w:ilvl w:val="0"/>
          <w:numId w:val="7"/>
        </w:numPr>
        <w:jc w:val="both"/>
        <w:rPr>
          <w:szCs w:val="24"/>
        </w:rPr>
      </w:pPr>
      <w:r w:rsidRPr="00FF4346">
        <w:rPr>
          <w:szCs w:val="24"/>
        </w:rPr>
        <w:t>Besondere Untersuchungs- und Rügepflichten, §§ 377, 378 HGB</w:t>
      </w:r>
    </w:p>
    <w:p w:rsidR="00886676" w:rsidRPr="00FF4346" w:rsidRDefault="00886676" w:rsidP="00716A30">
      <w:pPr>
        <w:pStyle w:val="Listenabsatz"/>
        <w:numPr>
          <w:ilvl w:val="0"/>
          <w:numId w:val="7"/>
        </w:numPr>
        <w:jc w:val="both"/>
        <w:rPr>
          <w:szCs w:val="24"/>
        </w:rPr>
      </w:pPr>
      <w:r w:rsidRPr="00FF4346">
        <w:rPr>
          <w:szCs w:val="24"/>
        </w:rPr>
        <w:t>Kaufmännisches Bestätigungsschreiben/Handelsbrauch, § 346 HGB</w:t>
      </w:r>
    </w:p>
    <w:p w:rsidR="00886676" w:rsidRPr="00FF4346" w:rsidRDefault="00886676" w:rsidP="00716A30">
      <w:pPr>
        <w:pStyle w:val="Listenabsatz"/>
        <w:numPr>
          <w:ilvl w:val="0"/>
          <w:numId w:val="7"/>
        </w:numPr>
        <w:jc w:val="both"/>
        <w:rPr>
          <w:szCs w:val="24"/>
        </w:rPr>
      </w:pPr>
      <w:r w:rsidRPr="00FF4346">
        <w:rPr>
          <w:szCs w:val="24"/>
        </w:rPr>
        <w:t>Schweigen auf Antrag als Annahme, § 362 HGB</w:t>
      </w:r>
    </w:p>
    <w:p w:rsidR="00886676" w:rsidRPr="00FF4346" w:rsidRDefault="00886676" w:rsidP="00716A30">
      <w:pPr>
        <w:pStyle w:val="Listenabsatz"/>
        <w:numPr>
          <w:ilvl w:val="0"/>
          <w:numId w:val="7"/>
        </w:numPr>
        <w:jc w:val="both"/>
        <w:rPr>
          <w:szCs w:val="24"/>
        </w:rPr>
      </w:pPr>
      <w:r w:rsidRPr="00FF4346">
        <w:rPr>
          <w:szCs w:val="24"/>
        </w:rPr>
        <w:t>Kontokorrentregelungen, § 355 HGB</w:t>
      </w:r>
    </w:p>
    <w:p w:rsidR="00886676" w:rsidRPr="00FF4346" w:rsidRDefault="00886676" w:rsidP="00716A30">
      <w:pPr>
        <w:pStyle w:val="Listenabsatz"/>
        <w:numPr>
          <w:ilvl w:val="0"/>
          <w:numId w:val="7"/>
        </w:numPr>
        <w:jc w:val="both"/>
        <w:rPr>
          <w:szCs w:val="24"/>
        </w:rPr>
      </w:pPr>
      <w:r w:rsidRPr="00FF4346">
        <w:rPr>
          <w:szCs w:val="24"/>
        </w:rPr>
        <w:t>Besondere Vertragstypen</w:t>
      </w:r>
    </w:p>
    <w:p w:rsidR="00886676" w:rsidRPr="00FF4346" w:rsidRDefault="00886676" w:rsidP="00716A30">
      <w:pPr>
        <w:pStyle w:val="Listenabsatz"/>
        <w:numPr>
          <w:ilvl w:val="0"/>
          <w:numId w:val="37"/>
        </w:numPr>
        <w:jc w:val="both"/>
        <w:rPr>
          <w:szCs w:val="24"/>
        </w:rPr>
      </w:pPr>
      <w:r w:rsidRPr="00FF4346">
        <w:rPr>
          <w:szCs w:val="24"/>
        </w:rPr>
        <w:t>Handelskauf, § 373 HGB</w:t>
      </w:r>
    </w:p>
    <w:p w:rsidR="00886676" w:rsidRPr="00FF4346" w:rsidRDefault="00886676" w:rsidP="00716A30">
      <w:pPr>
        <w:pStyle w:val="Listenabsatz"/>
        <w:numPr>
          <w:ilvl w:val="0"/>
          <w:numId w:val="37"/>
        </w:numPr>
        <w:jc w:val="both"/>
        <w:rPr>
          <w:szCs w:val="24"/>
        </w:rPr>
      </w:pPr>
      <w:r w:rsidRPr="00FF4346">
        <w:rPr>
          <w:szCs w:val="24"/>
        </w:rPr>
        <w:t>Kommissionsgeschäft, § 383 HGB</w:t>
      </w:r>
    </w:p>
    <w:p w:rsidR="00886676" w:rsidRPr="00FF4346" w:rsidRDefault="00886676" w:rsidP="00716A30">
      <w:pPr>
        <w:pStyle w:val="Listenabsatz"/>
        <w:numPr>
          <w:ilvl w:val="0"/>
          <w:numId w:val="37"/>
        </w:numPr>
        <w:jc w:val="both"/>
        <w:rPr>
          <w:szCs w:val="24"/>
        </w:rPr>
      </w:pPr>
      <w:r w:rsidRPr="00FF4346">
        <w:rPr>
          <w:szCs w:val="24"/>
        </w:rPr>
        <w:t>Frachtgeschäft, § 407 HGB</w:t>
      </w:r>
    </w:p>
    <w:p w:rsidR="00886676" w:rsidRPr="00FF4346" w:rsidRDefault="00886676" w:rsidP="00716A30">
      <w:pPr>
        <w:pStyle w:val="Listenabsatz"/>
        <w:numPr>
          <w:ilvl w:val="0"/>
          <w:numId w:val="37"/>
        </w:numPr>
        <w:jc w:val="both"/>
        <w:rPr>
          <w:szCs w:val="24"/>
        </w:rPr>
      </w:pPr>
      <w:r w:rsidRPr="00FF4346">
        <w:rPr>
          <w:szCs w:val="24"/>
        </w:rPr>
        <w:t>Speditionsgeschäft, § 453 HGB</w:t>
      </w:r>
    </w:p>
    <w:p w:rsidR="00886676" w:rsidRPr="00FF4346" w:rsidRDefault="00886676" w:rsidP="00716A30">
      <w:pPr>
        <w:pStyle w:val="Listenabsatz"/>
        <w:numPr>
          <w:ilvl w:val="0"/>
          <w:numId w:val="37"/>
        </w:numPr>
        <w:jc w:val="both"/>
        <w:rPr>
          <w:szCs w:val="24"/>
        </w:rPr>
      </w:pPr>
      <w:r w:rsidRPr="00FF4346">
        <w:rPr>
          <w:szCs w:val="24"/>
        </w:rPr>
        <w:t>Lagergeschäft, § 467 HGB</w:t>
      </w:r>
    </w:p>
    <w:p w:rsidR="00886676" w:rsidRPr="00FF4346" w:rsidRDefault="00886676" w:rsidP="00716A30">
      <w:pPr>
        <w:pStyle w:val="Listenabsatz"/>
        <w:numPr>
          <w:ilvl w:val="0"/>
          <w:numId w:val="37"/>
        </w:numPr>
        <w:jc w:val="both"/>
        <w:rPr>
          <w:szCs w:val="24"/>
        </w:rPr>
      </w:pPr>
      <w:r w:rsidRPr="00FF4346">
        <w:rPr>
          <w:szCs w:val="24"/>
        </w:rPr>
        <w:t>Sonderregelungen Seehandel</w:t>
      </w:r>
    </w:p>
    <w:p w:rsidR="00886676" w:rsidRPr="00F16423" w:rsidRDefault="00886676" w:rsidP="00721D16">
      <w:pPr>
        <w:jc w:val="both"/>
        <w:rPr>
          <w:szCs w:val="24"/>
        </w:rPr>
      </w:pPr>
    </w:p>
    <w:p w:rsidR="00A91C21" w:rsidRDefault="00A91C21" w:rsidP="00721D16">
      <w:pPr>
        <w:jc w:val="both"/>
        <w:rPr>
          <w:szCs w:val="24"/>
        </w:rPr>
      </w:pPr>
      <w:r>
        <w:rPr>
          <w:szCs w:val="24"/>
        </w:rPr>
        <w:t>8.</w:t>
      </w:r>
      <w:r>
        <w:rPr>
          <w:szCs w:val="24"/>
        </w:rPr>
        <w:tab/>
        <w:t>Vollstreckungsrechtliche Sonderprobleme des Handelsrechts</w:t>
      </w:r>
    </w:p>
    <w:p w:rsidR="00A91C21" w:rsidRPr="00FF4346" w:rsidRDefault="00A91C21" w:rsidP="00716A30">
      <w:pPr>
        <w:pStyle w:val="Kopfzeile"/>
        <w:numPr>
          <w:ilvl w:val="0"/>
          <w:numId w:val="26"/>
        </w:numPr>
        <w:tabs>
          <w:tab w:val="clear" w:pos="4536"/>
          <w:tab w:val="clear" w:pos="9072"/>
        </w:tabs>
        <w:ind w:left="1068"/>
        <w:jc w:val="both"/>
        <w:rPr>
          <w:szCs w:val="24"/>
        </w:rPr>
      </w:pPr>
      <w:r>
        <w:rPr>
          <w:szCs w:val="24"/>
        </w:rPr>
        <w:t>Grundlagen des Vollstreckungsrechts</w:t>
      </w:r>
    </w:p>
    <w:p w:rsidR="00A91C21" w:rsidRDefault="00A91C21" w:rsidP="00716A30">
      <w:pPr>
        <w:pStyle w:val="Kopfzeile"/>
        <w:numPr>
          <w:ilvl w:val="1"/>
          <w:numId w:val="26"/>
        </w:numPr>
        <w:tabs>
          <w:tab w:val="clear" w:pos="4536"/>
          <w:tab w:val="clear" w:pos="9072"/>
        </w:tabs>
        <w:jc w:val="both"/>
        <w:rPr>
          <w:szCs w:val="24"/>
        </w:rPr>
      </w:pPr>
      <w:r>
        <w:rPr>
          <w:szCs w:val="24"/>
        </w:rPr>
        <w:t xml:space="preserve">Vollstreckungstitel, § 794 </w:t>
      </w:r>
      <w:r w:rsidR="009A0DD6">
        <w:rPr>
          <w:szCs w:val="24"/>
        </w:rPr>
        <w:t>ZPO</w:t>
      </w:r>
    </w:p>
    <w:p w:rsidR="00A91C21" w:rsidRDefault="00A91C21" w:rsidP="00716A30">
      <w:pPr>
        <w:pStyle w:val="Kopfzeile"/>
        <w:numPr>
          <w:ilvl w:val="1"/>
          <w:numId w:val="26"/>
        </w:numPr>
        <w:tabs>
          <w:tab w:val="clear" w:pos="4536"/>
          <w:tab w:val="clear" w:pos="9072"/>
        </w:tabs>
        <w:jc w:val="both"/>
        <w:rPr>
          <w:szCs w:val="24"/>
        </w:rPr>
      </w:pPr>
      <w:r>
        <w:rPr>
          <w:szCs w:val="24"/>
        </w:rPr>
        <w:t>Vollstreckungsklausel/Zustellung</w:t>
      </w:r>
    </w:p>
    <w:p w:rsidR="00A91C21" w:rsidRPr="00FF4346" w:rsidRDefault="00A91C21" w:rsidP="00716A30">
      <w:pPr>
        <w:pStyle w:val="Kopfzeile"/>
        <w:numPr>
          <w:ilvl w:val="1"/>
          <w:numId w:val="26"/>
        </w:numPr>
        <w:tabs>
          <w:tab w:val="clear" w:pos="4536"/>
          <w:tab w:val="clear" w:pos="9072"/>
        </w:tabs>
        <w:jc w:val="both"/>
        <w:rPr>
          <w:szCs w:val="24"/>
        </w:rPr>
      </w:pPr>
      <w:r>
        <w:rPr>
          <w:szCs w:val="24"/>
        </w:rPr>
        <w:t>Prioritätsgrundsatz nach § 804 Abs. 3 ZPO</w:t>
      </w:r>
    </w:p>
    <w:p w:rsidR="00A91C21" w:rsidRPr="004D7BC5" w:rsidRDefault="00A91C21" w:rsidP="00A91C21">
      <w:pPr>
        <w:jc w:val="both"/>
        <w:rPr>
          <w:sz w:val="16"/>
          <w:szCs w:val="16"/>
        </w:rPr>
      </w:pPr>
    </w:p>
    <w:p w:rsidR="00A91C21" w:rsidRPr="00FF4346" w:rsidRDefault="00A91C21" w:rsidP="00716A30">
      <w:pPr>
        <w:pStyle w:val="Kopfzeile"/>
        <w:numPr>
          <w:ilvl w:val="0"/>
          <w:numId w:val="26"/>
        </w:numPr>
        <w:tabs>
          <w:tab w:val="clear" w:pos="4536"/>
          <w:tab w:val="clear" w:pos="9072"/>
        </w:tabs>
        <w:ind w:left="1068"/>
        <w:jc w:val="both"/>
        <w:rPr>
          <w:szCs w:val="24"/>
        </w:rPr>
      </w:pPr>
      <w:r>
        <w:rPr>
          <w:szCs w:val="24"/>
        </w:rPr>
        <w:t>Grundlagen des Insolvenzrechts</w:t>
      </w:r>
    </w:p>
    <w:p w:rsidR="00A91C21" w:rsidRDefault="00A91C21" w:rsidP="00716A30">
      <w:pPr>
        <w:pStyle w:val="Kopfzeile"/>
        <w:numPr>
          <w:ilvl w:val="1"/>
          <w:numId w:val="26"/>
        </w:numPr>
        <w:tabs>
          <w:tab w:val="clear" w:pos="4536"/>
          <w:tab w:val="clear" w:pos="9072"/>
        </w:tabs>
        <w:jc w:val="both"/>
        <w:rPr>
          <w:szCs w:val="24"/>
        </w:rPr>
      </w:pPr>
      <w:r>
        <w:rPr>
          <w:szCs w:val="24"/>
        </w:rPr>
        <w:t>Zahlungsunfähigkeit, § 17 InsO</w:t>
      </w:r>
    </w:p>
    <w:p w:rsidR="00A91C21" w:rsidRDefault="00A91C21" w:rsidP="00716A30">
      <w:pPr>
        <w:pStyle w:val="Kopfzeile"/>
        <w:numPr>
          <w:ilvl w:val="1"/>
          <w:numId w:val="26"/>
        </w:numPr>
        <w:tabs>
          <w:tab w:val="clear" w:pos="4536"/>
          <w:tab w:val="clear" w:pos="9072"/>
        </w:tabs>
        <w:jc w:val="both"/>
        <w:rPr>
          <w:szCs w:val="24"/>
        </w:rPr>
      </w:pPr>
      <w:r>
        <w:rPr>
          <w:szCs w:val="24"/>
        </w:rPr>
        <w:t>Überschuldung, § 19 InsO</w:t>
      </w:r>
    </w:p>
    <w:p w:rsidR="00F16423" w:rsidRDefault="00A91C21" w:rsidP="00716A30">
      <w:pPr>
        <w:pStyle w:val="Kopfzeile"/>
        <w:numPr>
          <w:ilvl w:val="1"/>
          <w:numId w:val="26"/>
        </w:numPr>
        <w:tabs>
          <w:tab w:val="clear" w:pos="4536"/>
          <w:tab w:val="clear" w:pos="9072"/>
        </w:tabs>
        <w:jc w:val="both"/>
        <w:rPr>
          <w:szCs w:val="24"/>
        </w:rPr>
      </w:pPr>
      <w:r>
        <w:rPr>
          <w:szCs w:val="24"/>
        </w:rPr>
        <w:t>Grundsatz der gemeinschaftlichen Verteilung des Erlöses, § 1 InsO</w:t>
      </w:r>
    </w:p>
    <w:p w:rsidR="00A91C21" w:rsidRDefault="00F16423" w:rsidP="00716A30">
      <w:pPr>
        <w:pStyle w:val="Kopfzeile"/>
        <w:numPr>
          <w:ilvl w:val="1"/>
          <w:numId w:val="26"/>
        </w:numPr>
        <w:tabs>
          <w:tab w:val="clear" w:pos="4536"/>
          <w:tab w:val="clear" w:pos="9072"/>
        </w:tabs>
        <w:jc w:val="both"/>
        <w:rPr>
          <w:szCs w:val="24"/>
        </w:rPr>
      </w:pPr>
      <w:r>
        <w:rPr>
          <w:szCs w:val="24"/>
        </w:rPr>
        <w:t>Gegenteil des Prioritätsgrundsatzes nach § 804 Abs. 3 ZPO</w:t>
      </w:r>
    </w:p>
    <w:p w:rsidR="00A91C21" w:rsidRPr="004D7BC5" w:rsidRDefault="00A91C21" w:rsidP="00A91C21">
      <w:pPr>
        <w:jc w:val="both"/>
        <w:rPr>
          <w:sz w:val="16"/>
          <w:szCs w:val="16"/>
        </w:rPr>
      </w:pPr>
    </w:p>
    <w:p w:rsidR="00A91C21" w:rsidRPr="00FF4346" w:rsidRDefault="00A91C21" w:rsidP="00716A30">
      <w:pPr>
        <w:pStyle w:val="Kopfzeile"/>
        <w:numPr>
          <w:ilvl w:val="0"/>
          <w:numId w:val="26"/>
        </w:numPr>
        <w:tabs>
          <w:tab w:val="clear" w:pos="4536"/>
          <w:tab w:val="clear" w:pos="9072"/>
        </w:tabs>
        <w:ind w:left="1068"/>
        <w:jc w:val="both"/>
        <w:rPr>
          <w:szCs w:val="24"/>
        </w:rPr>
      </w:pPr>
      <w:r w:rsidRPr="00FF4346">
        <w:rPr>
          <w:szCs w:val="24"/>
        </w:rPr>
        <w:t>Wirtschaftliche Sicherungsmittel</w:t>
      </w:r>
    </w:p>
    <w:p w:rsidR="00A91C21" w:rsidRDefault="00A91C21" w:rsidP="00716A30">
      <w:pPr>
        <w:pStyle w:val="Kopfzeile"/>
        <w:numPr>
          <w:ilvl w:val="1"/>
          <w:numId w:val="26"/>
        </w:numPr>
        <w:tabs>
          <w:tab w:val="clear" w:pos="4536"/>
          <w:tab w:val="clear" w:pos="9072"/>
        </w:tabs>
        <w:jc w:val="both"/>
        <w:rPr>
          <w:szCs w:val="24"/>
        </w:rPr>
      </w:pPr>
      <w:r w:rsidRPr="00FF4346">
        <w:rPr>
          <w:szCs w:val="24"/>
        </w:rPr>
        <w:t>Eigentumsvorbehalt, § 449 BGB</w:t>
      </w:r>
    </w:p>
    <w:p w:rsidR="00A91C21" w:rsidRDefault="00A91C21" w:rsidP="00716A30">
      <w:pPr>
        <w:pStyle w:val="Kopfzeile"/>
        <w:numPr>
          <w:ilvl w:val="1"/>
          <w:numId w:val="26"/>
        </w:numPr>
        <w:tabs>
          <w:tab w:val="clear" w:pos="4536"/>
          <w:tab w:val="clear" w:pos="9072"/>
        </w:tabs>
        <w:jc w:val="both"/>
        <w:rPr>
          <w:szCs w:val="24"/>
        </w:rPr>
      </w:pPr>
      <w:r w:rsidRPr="00FF4346">
        <w:rPr>
          <w:szCs w:val="24"/>
        </w:rPr>
        <w:t>Forderungsabtretung, § 398 BGB</w:t>
      </w:r>
    </w:p>
    <w:p w:rsidR="00A91C21" w:rsidRDefault="00A91C21" w:rsidP="00716A30">
      <w:pPr>
        <w:pStyle w:val="Kopfzeile"/>
        <w:numPr>
          <w:ilvl w:val="1"/>
          <w:numId w:val="26"/>
        </w:numPr>
        <w:tabs>
          <w:tab w:val="clear" w:pos="4536"/>
          <w:tab w:val="clear" w:pos="9072"/>
        </w:tabs>
        <w:jc w:val="both"/>
        <w:rPr>
          <w:szCs w:val="24"/>
        </w:rPr>
      </w:pPr>
      <w:r w:rsidRPr="00FF4346">
        <w:rPr>
          <w:szCs w:val="24"/>
        </w:rPr>
        <w:t>Bürgschaft, § 765 BGB, § 350 HGB</w:t>
      </w:r>
    </w:p>
    <w:p w:rsidR="00A91C21" w:rsidRDefault="00A91C21" w:rsidP="00716A30">
      <w:pPr>
        <w:pStyle w:val="Kopfzeile"/>
        <w:numPr>
          <w:ilvl w:val="1"/>
          <w:numId w:val="26"/>
        </w:numPr>
        <w:tabs>
          <w:tab w:val="clear" w:pos="4536"/>
          <w:tab w:val="clear" w:pos="9072"/>
        </w:tabs>
        <w:jc w:val="both"/>
        <w:rPr>
          <w:szCs w:val="24"/>
        </w:rPr>
      </w:pPr>
      <w:r w:rsidRPr="00FF4346">
        <w:rPr>
          <w:szCs w:val="24"/>
        </w:rPr>
        <w:t>Pfandrecht, § 1204 BGB</w:t>
      </w:r>
    </w:p>
    <w:p w:rsidR="00A91C21" w:rsidRDefault="00A91C21" w:rsidP="00716A30">
      <w:pPr>
        <w:pStyle w:val="Kopfzeile"/>
        <w:numPr>
          <w:ilvl w:val="1"/>
          <w:numId w:val="26"/>
        </w:numPr>
        <w:tabs>
          <w:tab w:val="clear" w:pos="4536"/>
          <w:tab w:val="clear" w:pos="9072"/>
        </w:tabs>
        <w:jc w:val="both"/>
        <w:rPr>
          <w:szCs w:val="24"/>
        </w:rPr>
      </w:pPr>
      <w:r w:rsidRPr="00FF4346">
        <w:rPr>
          <w:szCs w:val="24"/>
        </w:rPr>
        <w:t>Grundschuld, Hypothek, §§ 1113, 1191 BGB</w:t>
      </w:r>
    </w:p>
    <w:p w:rsidR="00A91C21" w:rsidRDefault="00A91C21" w:rsidP="00716A30">
      <w:pPr>
        <w:pStyle w:val="Kopfzeile"/>
        <w:numPr>
          <w:ilvl w:val="1"/>
          <w:numId w:val="26"/>
        </w:numPr>
        <w:tabs>
          <w:tab w:val="clear" w:pos="4536"/>
          <w:tab w:val="clear" w:pos="9072"/>
        </w:tabs>
        <w:jc w:val="both"/>
        <w:rPr>
          <w:szCs w:val="24"/>
        </w:rPr>
      </w:pPr>
      <w:r w:rsidRPr="00FF4346">
        <w:rPr>
          <w:szCs w:val="24"/>
        </w:rPr>
        <w:t>Exkurs: sittenwidrige Bürgschaft, § 138 BGB</w:t>
      </w:r>
    </w:p>
    <w:p w:rsidR="00A91C21" w:rsidRPr="00FF4346" w:rsidRDefault="00A91C21" w:rsidP="00716A30">
      <w:pPr>
        <w:pStyle w:val="Kopfzeile"/>
        <w:numPr>
          <w:ilvl w:val="2"/>
          <w:numId w:val="71"/>
        </w:numPr>
        <w:tabs>
          <w:tab w:val="clear" w:pos="4536"/>
          <w:tab w:val="clear" w:pos="9072"/>
        </w:tabs>
        <w:ind w:left="1800"/>
        <w:jc w:val="both"/>
        <w:rPr>
          <w:szCs w:val="24"/>
        </w:rPr>
      </w:pPr>
      <w:r w:rsidRPr="00FF4346">
        <w:rPr>
          <w:szCs w:val="24"/>
        </w:rPr>
        <w:t>Bürgschaft gilt für einen Betrag, der das gegenwärtige und für die Zukunft absehbare Leistungsvermögen des Bürgen weit überschreitet,</w:t>
      </w:r>
    </w:p>
    <w:p w:rsidR="00A91C21" w:rsidRPr="00FF4346" w:rsidRDefault="00A91C21" w:rsidP="00716A30">
      <w:pPr>
        <w:pStyle w:val="Kopfzeile"/>
        <w:numPr>
          <w:ilvl w:val="2"/>
          <w:numId w:val="71"/>
        </w:numPr>
        <w:tabs>
          <w:tab w:val="clear" w:pos="4536"/>
          <w:tab w:val="clear" w:pos="9072"/>
        </w:tabs>
        <w:ind w:left="1800"/>
        <w:jc w:val="both"/>
        <w:rPr>
          <w:szCs w:val="24"/>
        </w:rPr>
      </w:pPr>
      <w:r w:rsidRPr="00FF4346">
        <w:rPr>
          <w:szCs w:val="24"/>
        </w:rPr>
        <w:t>des Weiteren ist eine unlautere Einwirkung auf den Vertragswillen des Bürgen erforderlich</w:t>
      </w:r>
    </w:p>
    <w:p w:rsidR="00A91C21" w:rsidRPr="00FF4346" w:rsidRDefault="00A91C21" w:rsidP="00716A30">
      <w:pPr>
        <w:pStyle w:val="Kopfzeile"/>
        <w:numPr>
          <w:ilvl w:val="0"/>
          <w:numId w:val="8"/>
        </w:numPr>
        <w:tabs>
          <w:tab w:val="clear" w:pos="4536"/>
          <w:tab w:val="clear" w:pos="9072"/>
        </w:tabs>
        <w:ind w:left="2136"/>
        <w:jc w:val="both"/>
        <w:rPr>
          <w:szCs w:val="24"/>
        </w:rPr>
      </w:pPr>
      <w:r w:rsidRPr="00FF4346">
        <w:rPr>
          <w:szCs w:val="24"/>
        </w:rPr>
        <w:t>Überrumpelung</w:t>
      </w:r>
    </w:p>
    <w:p w:rsidR="00A91C21" w:rsidRPr="00FF4346" w:rsidRDefault="00A91C21" w:rsidP="00716A30">
      <w:pPr>
        <w:pStyle w:val="Kopfzeile"/>
        <w:numPr>
          <w:ilvl w:val="0"/>
          <w:numId w:val="8"/>
        </w:numPr>
        <w:tabs>
          <w:tab w:val="clear" w:pos="4536"/>
          <w:tab w:val="clear" w:pos="9072"/>
        </w:tabs>
        <w:ind w:left="2136"/>
        <w:jc w:val="both"/>
        <w:rPr>
          <w:szCs w:val="24"/>
        </w:rPr>
      </w:pPr>
      <w:r w:rsidRPr="00FF4346">
        <w:rPr>
          <w:szCs w:val="24"/>
        </w:rPr>
        <w:t>Ausnutzung seelischer Zwangslage (Ehe, Familie, Schwangerschaft)</w:t>
      </w:r>
    </w:p>
    <w:p w:rsidR="00A91C21" w:rsidRDefault="00A91C21" w:rsidP="00716A30">
      <w:pPr>
        <w:pStyle w:val="Kopfzeile"/>
        <w:numPr>
          <w:ilvl w:val="0"/>
          <w:numId w:val="8"/>
        </w:numPr>
        <w:tabs>
          <w:tab w:val="clear" w:pos="4536"/>
          <w:tab w:val="clear" w:pos="9072"/>
        </w:tabs>
        <w:ind w:left="2136"/>
        <w:jc w:val="both"/>
        <w:rPr>
          <w:szCs w:val="24"/>
        </w:rPr>
      </w:pPr>
      <w:r w:rsidRPr="00FF4346">
        <w:rPr>
          <w:szCs w:val="24"/>
        </w:rPr>
        <w:t>Bagatellisierung der Gefahr (bloße Formsache)</w:t>
      </w:r>
    </w:p>
    <w:p w:rsidR="004876DD" w:rsidRPr="004876DD" w:rsidRDefault="004876DD" w:rsidP="00721D16">
      <w:pPr>
        <w:pStyle w:val="Kopfzeile"/>
        <w:tabs>
          <w:tab w:val="clear" w:pos="4536"/>
          <w:tab w:val="clear" w:pos="9072"/>
        </w:tabs>
        <w:jc w:val="both"/>
        <w:rPr>
          <w:b/>
          <w:szCs w:val="24"/>
        </w:rPr>
      </w:pPr>
      <w:r w:rsidRPr="004876DD">
        <w:rPr>
          <w:b/>
          <w:szCs w:val="24"/>
        </w:rPr>
        <w:lastRenderedPageBreak/>
        <w:t>II. Gesellschaftsrecht</w:t>
      </w:r>
    </w:p>
    <w:p w:rsidR="004876DD" w:rsidRDefault="004876DD" w:rsidP="00721D16">
      <w:pPr>
        <w:pStyle w:val="Kopfzeile"/>
        <w:tabs>
          <w:tab w:val="clear" w:pos="4536"/>
          <w:tab w:val="clear" w:pos="9072"/>
        </w:tabs>
        <w:jc w:val="both"/>
        <w:rPr>
          <w:szCs w:val="24"/>
        </w:rPr>
      </w:pPr>
    </w:p>
    <w:p w:rsidR="00886676" w:rsidRPr="0023064B" w:rsidRDefault="004876DD" w:rsidP="00721D16">
      <w:pPr>
        <w:jc w:val="both"/>
        <w:rPr>
          <w:b/>
          <w:szCs w:val="24"/>
        </w:rPr>
      </w:pPr>
      <w:r w:rsidRPr="0023064B">
        <w:rPr>
          <w:b/>
          <w:szCs w:val="24"/>
        </w:rPr>
        <w:t>1</w:t>
      </w:r>
      <w:r w:rsidR="00886676" w:rsidRPr="0023064B">
        <w:rPr>
          <w:b/>
          <w:szCs w:val="24"/>
        </w:rPr>
        <w:t>.</w:t>
      </w:r>
      <w:r w:rsidR="00886676" w:rsidRPr="0023064B">
        <w:rPr>
          <w:b/>
          <w:szCs w:val="24"/>
        </w:rPr>
        <w:tab/>
        <w:t>Offene Handelsgesellschaft (OHG), §§ 105 ff HGB</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9"/>
        </w:numPr>
        <w:tabs>
          <w:tab w:val="clear" w:pos="4536"/>
          <w:tab w:val="clear" w:pos="9072"/>
        </w:tabs>
        <w:jc w:val="both"/>
        <w:rPr>
          <w:szCs w:val="24"/>
        </w:rPr>
      </w:pPr>
      <w:r w:rsidRPr="00FF4346">
        <w:rPr>
          <w:szCs w:val="24"/>
        </w:rPr>
        <w:t>OHG stellt in seiner typisch gesetzlich vorgesehenen Form eine Vereinigung dar von:</w:t>
      </w:r>
    </w:p>
    <w:p w:rsidR="00886676" w:rsidRPr="00FF4346" w:rsidRDefault="00886676" w:rsidP="00716A30">
      <w:pPr>
        <w:pStyle w:val="Kopfzeile"/>
        <w:numPr>
          <w:ilvl w:val="0"/>
          <w:numId w:val="10"/>
        </w:numPr>
        <w:tabs>
          <w:tab w:val="clear" w:pos="4536"/>
          <w:tab w:val="clear" w:pos="9072"/>
        </w:tabs>
        <w:jc w:val="both"/>
        <w:rPr>
          <w:szCs w:val="24"/>
        </w:rPr>
      </w:pPr>
      <w:r w:rsidRPr="00FF4346">
        <w:rPr>
          <w:szCs w:val="24"/>
        </w:rPr>
        <w:t>Kapital/Beitragspflicht, § 105 Abs. 3 HGB; §§ 706, 707 BGB</w:t>
      </w:r>
    </w:p>
    <w:p w:rsidR="00886676" w:rsidRPr="00FF4346" w:rsidRDefault="00886676" w:rsidP="00716A30">
      <w:pPr>
        <w:pStyle w:val="Kopfzeile"/>
        <w:numPr>
          <w:ilvl w:val="0"/>
          <w:numId w:val="10"/>
        </w:numPr>
        <w:tabs>
          <w:tab w:val="clear" w:pos="4536"/>
          <w:tab w:val="clear" w:pos="9072"/>
        </w:tabs>
        <w:jc w:val="both"/>
        <w:rPr>
          <w:szCs w:val="24"/>
        </w:rPr>
      </w:pPr>
      <w:r w:rsidRPr="00FF4346">
        <w:rPr>
          <w:szCs w:val="24"/>
        </w:rPr>
        <w:t>Kredit/unbeschränkte persönliche Haftung, §§ 128, 130, 160 HGB</w:t>
      </w:r>
    </w:p>
    <w:p w:rsidR="00886676" w:rsidRPr="00FF4346" w:rsidRDefault="00886676" w:rsidP="00716A30">
      <w:pPr>
        <w:pStyle w:val="Kopfzeile"/>
        <w:numPr>
          <w:ilvl w:val="0"/>
          <w:numId w:val="10"/>
        </w:numPr>
        <w:tabs>
          <w:tab w:val="clear" w:pos="4536"/>
          <w:tab w:val="clear" w:pos="9072"/>
        </w:tabs>
        <w:jc w:val="both"/>
        <w:rPr>
          <w:szCs w:val="24"/>
        </w:rPr>
      </w:pPr>
      <w:r w:rsidRPr="00FF4346">
        <w:rPr>
          <w:szCs w:val="24"/>
        </w:rPr>
        <w:t>Arbeit/Recht und Pflicht zur Geschäftsführung, §§ 114, 115 HGB</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9"/>
        </w:numPr>
        <w:tabs>
          <w:tab w:val="clear" w:pos="4536"/>
          <w:tab w:val="clear" w:pos="9072"/>
        </w:tabs>
        <w:jc w:val="both"/>
        <w:rPr>
          <w:szCs w:val="24"/>
        </w:rPr>
      </w:pPr>
      <w:r w:rsidRPr="00FF4346">
        <w:rPr>
          <w:szCs w:val="24"/>
        </w:rPr>
        <w:t>Rechtsverhältnisse der Gesellschafter untereinander, §§ 109 – 122 HGB</w:t>
      </w:r>
    </w:p>
    <w:p w:rsidR="00886676" w:rsidRPr="00FF4346" w:rsidRDefault="00886676" w:rsidP="00716A30">
      <w:pPr>
        <w:pStyle w:val="Kopfzeile"/>
        <w:numPr>
          <w:ilvl w:val="0"/>
          <w:numId w:val="11"/>
        </w:numPr>
        <w:tabs>
          <w:tab w:val="clear" w:pos="4536"/>
          <w:tab w:val="clear" w:pos="9072"/>
        </w:tabs>
        <w:jc w:val="both"/>
        <w:rPr>
          <w:szCs w:val="24"/>
        </w:rPr>
      </w:pPr>
      <w:r w:rsidRPr="00FF4346">
        <w:rPr>
          <w:szCs w:val="24"/>
        </w:rPr>
        <w:t>Grundsatz der gleichmäßigen Behandlung/gleicher Maßstab, nicht Gleichbehandlung, § 114 HGB</w:t>
      </w:r>
    </w:p>
    <w:p w:rsidR="00886676" w:rsidRPr="00FF4346" w:rsidRDefault="00886676" w:rsidP="00716A30">
      <w:pPr>
        <w:pStyle w:val="Kopfzeile"/>
        <w:numPr>
          <w:ilvl w:val="0"/>
          <w:numId w:val="11"/>
        </w:numPr>
        <w:tabs>
          <w:tab w:val="clear" w:pos="4536"/>
          <w:tab w:val="clear" w:pos="9072"/>
        </w:tabs>
        <w:jc w:val="both"/>
        <w:rPr>
          <w:szCs w:val="24"/>
        </w:rPr>
      </w:pPr>
      <w:r w:rsidRPr="00FF4346">
        <w:rPr>
          <w:szCs w:val="24"/>
        </w:rPr>
        <w:t>Verteilung von Gewinn und Verlust, §§ 120 – 122 HGB</w:t>
      </w:r>
    </w:p>
    <w:p w:rsidR="00886676" w:rsidRPr="00FF4346" w:rsidRDefault="00886676" w:rsidP="00716A30">
      <w:pPr>
        <w:pStyle w:val="Kopfzeile"/>
        <w:numPr>
          <w:ilvl w:val="0"/>
          <w:numId w:val="11"/>
        </w:numPr>
        <w:tabs>
          <w:tab w:val="clear" w:pos="4536"/>
          <w:tab w:val="clear" w:pos="9072"/>
        </w:tabs>
        <w:jc w:val="both"/>
        <w:rPr>
          <w:szCs w:val="24"/>
        </w:rPr>
      </w:pPr>
      <w:r w:rsidRPr="00FF4346">
        <w:rPr>
          <w:szCs w:val="24"/>
        </w:rPr>
        <w:t>Treuepflichten/Wettbewerbsverbot, §§ 112, 113 HGB</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9"/>
        </w:numPr>
        <w:tabs>
          <w:tab w:val="clear" w:pos="4536"/>
          <w:tab w:val="clear" w:pos="9072"/>
        </w:tabs>
        <w:jc w:val="both"/>
        <w:rPr>
          <w:szCs w:val="24"/>
        </w:rPr>
      </w:pPr>
      <w:r w:rsidRPr="00FF4346">
        <w:rPr>
          <w:szCs w:val="24"/>
        </w:rPr>
        <w:t>Gesellschaftsvermögen/Rechtsfähigkeit</w:t>
      </w:r>
    </w:p>
    <w:p w:rsidR="00886676" w:rsidRPr="00FF4346" w:rsidRDefault="00886676" w:rsidP="00716A30">
      <w:pPr>
        <w:pStyle w:val="Kopfzeile"/>
        <w:numPr>
          <w:ilvl w:val="0"/>
          <w:numId w:val="12"/>
        </w:numPr>
        <w:tabs>
          <w:tab w:val="clear" w:pos="4536"/>
          <w:tab w:val="clear" w:pos="9072"/>
        </w:tabs>
        <w:jc w:val="both"/>
        <w:rPr>
          <w:szCs w:val="24"/>
        </w:rPr>
      </w:pPr>
      <w:r w:rsidRPr="00FF4346">
        <w:rPr>
          <w:szCs w:val="24"/>
        </w:rPr>
        <w:t xml:space="preserve">beschränkte Rechtsfähigkeit über § 105 Abs. 2 HGB (§ 718 BGB) </w:t>
      </w:r>
    </w:p>
    <w:p w:rsidR="00886676" w:rsidRPr="00FF4346" w:rsidRDefault="00886676" w:rsidP="00716A30">
      <w:pPr>
        <w:pStyle w:val="Kopfzeile"/>
        <w:numPr>
          <w:ilvl w:val="0"/>
          <w:numId w:val="12"/>
        </w:numPr>
        <w:tabs>
          <w:tab w:val="clear" w:pos="4536"/>
          <w:tab w:val="clear" w:pos="9072"/>
        </w:tabs>
        <w:jc w:val="both"/>
        <w:rPr>
          <w:szCs w:val="24"/>
        </w:rPr>
      </w:pPr>
      <w:r w:rsidRPr="00FF4346">
        <w:rPr>
          <w:szCs w:val="24"/>
        </w:rPr>
        <w:t>Gesellschaftsvermögen ist Gesamthands-vermögen</w:t>
      </w:r>
    </w:p>
    <w:p w:rsidR="00886676" w:rsidRPr="00FF4346" w:rsidRDefault="00886676" w:rsidP="00716A30">
      <w:pPr>
        <w:pStyle w:val="Kopfzeile"/>
        <w:numPr>
          <w:ilvl w:val="0"/>
          <w:numId w:val="12"/>
        </w:numPr>
        <w:tabs>
          <w:tab w:val="clear" w:pos="4536"/>
          <w:tab w:val="clear" w:pos="9072"/>
        </w:tabs>
        <w:jc w:val="both"/>
        <w:rPr>
          <w:szCs w:val="24"/>
        </w:rPr>
      </w:pPr>
      <w:r w:rsidRPr="00FF4346">
        <w:rPr>
          <w:szCs w:val="24"/>
        </w:rPr>
        <w:t>Grundbuchfähigkeit</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9"/>
        </w:numPr>
        <w:tabs>
          <w:tab w:val="clear" w:pos="4536"/>
          <w:tab w:val="clear" w:pos="9072"/>
        </w:tabs>
        <w:jc w:val="both"/>
        <w:rPr>
          <w:szCs w:val="24"/>
        </w:rPr>
      </w:pPr>
      <w:r w:rsidRPr="00FF4346">
        <w:rPr>
          <w:szCs w:val="24"/>
        </w:rPr>
        <w:t>Vertretung/Außenbeziehungen, § 125 HGB</w:t>
      </w:r>
    </w:p>
    <w:p w:rsidR="00886676" w:rsidRPr="00FF4346" w:rsidRDefault="00886676" w:rsidP="00716A30">
      <w:pPr>
        <w:pStyle w:val="Kopfzeile"/>
        <w:numPr>
          <w:ilvl w:val="0"/>
          <w:numId w:val="13"/>
        </w:numPr>
        <w:tabs>
          <w:tab w:val="clear" w:pos="4536"/>
          <w:tab w:val="clear" w:pos="9072"/>
        </w:tabs>
        <w:jc w:val="both"/>
        <w:rPr>
          <w:szCs w:val="24"/>
        </w:rPr>
      </w:pPr>
      <w:r w:rsidRPr="00FF4346">
        <w:rPr>
          <w:szCs w:val="24"/>
        </w:rPr>
        <w:t>Jeder Gesellschafter ist zur Vertretung berechtigt</w:t>
      </w:r>
    </w:p>
    <w:p w:rsidR="00886676" w:rsidRPr="00FF4346" w:rsidRDefault="00886676" w:rsidP="00716A30">
      <w:pPr>
        <w:pStyle w:val="Kopfzeile"/>
        <w:numPr>
          <w:ilvl w:val="0"/>
          <w:numId w:val="13"/>
        </w:numPr>
        <w:tabs>
          <w:tab w:val="clear" w:pos="4536"/>
          <w:tab w:val="clear" w:pos="9072"/>
        </w:tabs>
        <w:jc w:val="both"/>
        <w:rPr>
          <w:szCs w:val="24"/>
        </w:rPr>
      </w:pPr>
      <w:r w:rsidRPr="00FF4346">
        <w:rPr>
          <w:szCs w:val="24"/>
        </w:rPr>
        <w:t>Abweichende Regelungen im Gesellschaftsvertrag möglich</w:t>
      </w:r>
    </w:p>
    <w:p w:rsidR="00886676" w:rsidRPr="00FF4346" w:rsidRDefault="00886676" w:rsidP="00716A30">
      <w:pPr>
        <w:pStyle w:val="Kopfzeile"/>
        <w:numPr>
          <w:ilvl w:val="0"/>
          <w:numId w:val="13"/>
        </w:numPr>
        <w:tabs>
          <w:tab w:val="clear" w:pos="4536"/>
          <w:tab w:val="clear" w:pos="9072"/>
        </w:tabs>
        <w:jc w:val="both"/>
        <w:rPr>
          <w:szCs w:val="24"/>
        </w:rPr>
      </w:pPr>
      <w:r w:rsidRPr="00FF4346">
        <w:rPr>
          <w:szCs w:val="24"/>
        </w:rPr>
        <w:t>Verbot der Drittorganschaft</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9"/>
        </w:numPr>
        <w:tabs>
          <w:tab w:val="clear" w:pos="4536"/>
          <w:tab w:val="clear" w:pos="9072"/>
        </w:tabs>
        <w:jc w:val="both"/>
        <w:rPr>
          <w:szCs w:val="24"/>
        </w:rPr>
      </w:pPr>
      <w:r w:rsidRPr="00FF4346">
        <w:rPr>
          <w:szCs w:val="24"/>
        </w:rPr>
        <w:t>Haftung für Verbindlichkeiten, § 128 HGB</w:t>
      </w:r>
    </w:p>
    <w:p w:rsidR="00886676" w:rsidRPr="00FF4346" w:rsidRDefault="00886676" w:rsidP="00716A30">
      <w:pPr>
        <w:pStyle w:val="Kopfzeile"/>
        <w:numPr>
          <w:ilvl w:val="0"/>
          <w:numId w:val="14"/>
        </w:numPr>
        <w:tabs>
          <w:tab w:val="clear" w:pos="4536"/>
          <w:tab w:val="clear" w:pos="9072"/>
        </w:tabs>
        <w:jc w:val="both"/>
        <w:rPr>
          <w:szCs w:val="24"/>
        </w:rPr>
      </w:pPr>
      <w:r w:rsidRPr="00FF4346">
        <w:rPr>
          <w:szCs w:val="24"/>
        </w:rPr>
        <w:t>Haftung des eintretenden Gesellschafters nach § 130 HGB; keine abweichende Vereinbarung gegenüber Dritten, anders als § 25 Abs. 2 HGB</w:t>
      </w:r>
    </w:p>
    <w:p w:rsidR="00886676" w:rsidRPr="00FF4346" w:rsidRDefault="00886676" w:rsidP="00716A30">
      <w:pPr>
        <w:pStyle w:val="Kopfzeile"/>
        <w:numPr>
          <w:ilvl w:val="0"/>
          <w:numId w:val="14"/>
        </w:numPr>
        <w:tabs>
          <w:tab w:val="clear" w:pos="4536"/>
          <w:tab w:val="clear" w:pos="9072"/>
        </w:tabs>
        <w:jc w:val="both"/>
        <w:rPr>
          <w:szCs w:val="24"/>
        </w:rPr>
      </w:pPr>
      <w:r w:rsidRPr="00FF4346">
        <w:rPr>
          <w:szCs w:val="24"/>
        </w:rPr>
        <w:t>Haftung des austretenden Gesellschafters, § 160 HGB</w:t>
      </w:r>
    </w:p>
    <w:p w:rsidR="00886676" w:rsidRDefault="00886676" w:rsidP="00716A30">
      <w:pPr>
        <w:pStyle w:val="Kopfzeile"/>
        <w:numPr>
          <w:ilvl w:val="0"/>
          <w:numId w:val="14"/>
        </w:numPr>
        <w:tabs>
          <w:tab w:val="clear" w:pos="4536"/>
          <w:tab w:val="clear" w:pos="9072"/>
        </w:tabs>
        <w:jc w:val="both"/>
        <w:rPr>
          <w:szCs w:val="24"/>
        </w:rPr>
      </w:pPr>
      <w:r w:rsidRPr="00FF4346">
        <w:rPr>
          <w:szCs w:val="24"/>
        </w:rPr>
        <w:t>mit Eintritt in die OHG volle Haftung, weil unbeschränkter Zugriff auf das Vermögen der OHG besteht</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9"/>
        </w:numPr>
        <w:tabs>
          <w:tab w:val="clear" w:pos="4536"/>
          <w:tab w:val="clear" w:pos="9072"/>
        </w:tabs>
        <w:jc w:val="both"/>
        <w:rPr>
          <w:szCs w:val="24"/>
        </w:rPr>
      </w:pPr>
      <w:r w:rsidRPr="00FF4346">
        <w:rPr>
          <w:szCs w:val="24"/>
        </w:rPr>
        <w:t>Ausscheiden eines Gesellschafters, § 131 HGB</w:t>
      </w:r>
    </w:p>
    <w:p w:rsidR="00886676" w:rsidRPr="00FF4346" w:rsidRDefault="00886676" w:rsidP="00716A30">
      <w:pPr>
        <w:pStyle w:val="Kopfzeile"/>
        <w:numPr>
          <w:ilvl w:val="0"/>
          <w:numId w:val="15"/>
        </w:numPr>
        <w:tabs>
          <w:tab w:val="clear" w:pos="4536"/>
          <w:tab w:val="clear" w:pos="9072"/>
        </w:tabs>
        <w:jc w:val="both"/>
        <w:rPr>
          <w:szCs w:val="24"/>
        </w:rPr>
      </w:pPr>
      <w:r w:rsidRPr="00FF4346">
        <w:rPr>
          <w:szCs w:val="24"/>
        </w:rPr>
        <w:t>Abfindungsanspruch der Erben/Nachfolge- und Umwandlungsklausel in KG-Anteil, § 139 HGB</w:t>
      </w:r>
    </w:p>
    <w:p w:rsidR="00886676" w:rsidRPr="00FF4346" w:rsidRDefault="00886676" w:rsidP="00716A30">
      <w:pPr>
        <w:pStyle w:val="Kopfzeile"/>
        <w:numPr>
          <w:ilvl w:val="0"/>
          <w:numId w:val="15"/>
        </w:numPr>
        <w:tabs>
          <w:tab w:val="clear" w:pos="4536"/>
          <w:tab w:val="clear" w:pos="9072"/>
        </w:tabs>
        <w:jc w:val="both"/>
        <w:rPr>
          <w:szCs w:val="24"/>
        </w:rPr>
      </w:pPr>
      <w:r w:rsidRPr="00FF4346">
        <w:rPr>
          <w:szCs w:val="24"/>
        </w:rPr>
        <w:t>Problem des Hineindrängens neuer Gesellschafter (Erben einerseits und andererseits Mittelabfluss (Abfindungszahlung an Erben))</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9"/>
        </w:numPr>
        <w:tabs>
          <w:tab w:val="clear" w:pos="4536"/>
          <w:tab w:val="clear" w:pos="9072"/>
        </w:tabs>
        <w:jc w:val="both"/>
        <w:rPr>
          <w:szCs w:val="24"/>
        </w:rPr>
      </w:pPr>
      <w:r w:rsidRPr="00FF4346">
        <w:rPr>
          <w:szCs w:val="24"/>
        </w:rPr>
        <w:t>Ausscheiden auch durch Kündigung nach § 131 Abs. 3 Nr. 3 HGB möglich</w:t>
      </w:r>
    </w:p>
    <w:p w:rsidR="00886676" w:rsidRPr="00FF4346" w:rsidRDefault="00886676" w:rsidP="00716A30">
      <w:pPr>
        <w:pStyle w:val="Kopfzeile"/>
        <w:numPr>
          <w:ilvl w:val="0"/>
          <w:numId w:val="16"/>
        </w:numPr>
        <w:tabs>
          <w:tab w:val="clear" w:pos="4536"/>
          <w:tab w:val="clear" w:pos="9072"/>
        </w:tabs>
        <w:jc w:val="both"/>
        <w:rPr>
          <w:szCs w:val="24"/>
        </w:rPr>
      </w:pPr>
      <w:r w:rsidRPr="00FF4346">
        <w:rPr>
          <w:szCs w:val="24"/>
        </w:rPr>
        <w:t>Kündigungsgründe nicht im HGB sondern im Gesellschaftsvertrag geregelt</w:t>
      </w:r>
    </w:p>
    <w:p w:rsidR="00886676" w:rsidRPr="00FF4346" w:rsidRDefault="00886676" w:rsidP="00716A30">
      <w:pPr>
        <w:pStyle w:val="Kopfzeile"/>
        <w:numPr>
          <w:ilvl w:val="0"/>
          <w:numId w:val="16"/>
        </w:numPr>
        <w:tabs>
          <w:tab w:val="clear" w:pos="4536"/>
          <w:tab w:val="clear" w:pos="9072"/>
        </w:tabs>
        <w:jc w:val="both"/>
        <w:rPr>
          <w:szCs w:val="24"/>
        </w:rPr>
      </w:pPr>
      <w:r w:rsidRPr="00FF4346">
        <w:rPr>
          <w:szCs w:val="24"/>
        </w:rPr>
        <w:t>Kündigungsfrist nach § 132 HGB zu beachten</w:t>
      </w:r>
    </w:p>
    <w:p w:rsidR="00886676" w:rsidRPr="00FF4346" w:rsidRDefault="00886676" w:rsidP="00716A30">
      <w:pPr>
        <w:pStyle w:val="Kopfzeile"/>
        <w:numPr>
          <w:ilvl w:val="0"/>
          <w:numId w:val="16"/>
        </w:numPr>
        <w:tabs>
          <w:tab w:val="clear" w:pos="4536"/>
          <w:tab w:val="clear" w:pos="9072"/>
        </w:tabs>
        <w:jc w:val="both"/>
        <w:rPr>
          <w:szCs w:val="24"/>
        </w:rPr>
      </w:pPr>
      <w:r w:rsidRPr="00FF4346">
        <w:rPr>
          <w:szCs w:val="24"/>
        </w:rPr>
        <w:t>nur begrenzte Zulässigkeit überlanger Kündigungsfristen bzw. Kündigungsausschluss/Kündigungsrecht darf dem Gesellschafter nicht genommen werden</w:t>
      </w:r>
    </w:p>
    <w:p w:rsidR="00886676" w:rsidRPr="00FF4346" w:rsidRDefault="00886676" w:rsidP="00716A30">
      <w:pPr>
        <w:pStyle w:val="Kopfzeile"/>
        <w:numPr>
          <w:ilvl w:val="0"/>
          <w:numId w:val="16"/>
        </w:numPr>
        <w:tabs>
          <w:tab w:val="clear" w:pos="4536"/>
          <w:tab w:val="clear" w:pos="9072"/>
        </w:tabs>
        <w:jc w:val="both"/>
        <w:rPr>
          <w:szCs w:val="24"/>
        </w:rPr>
      </w:pPr>
      <w:r w:rsidRPr="00FF4346">
        <w:rPr>
          <w:szCs w:val="24"/>
        </w:rPr>
        <w:t>Möglichkeit zur Ausschließungsklage nach den §§ 133, 140 HGB (vgl. ferner Entziehung der Geschäftsführungsbefugnis durch gerichtliche Entscheidung nach § 117 HGB)</w:t>
      </w:r>
    </w:p>
    <w:p w:rsidR="00F16423" w:rsidRDefault="00F16423" w:rsidP="00F16423">
      <w:pPr>
        <w:pStyle w:val="Kopfzeile"/>
        <w:tabs>
          <w:tab w:val="clear" w:pos="4536"/>
          <w:tab w:val="clear" w:pos="9072"/>
        </w:tabs>
        <w:ind w:left="708"/>
        <w:jc w:val="both"/>
        <w:rPr>
          <w:szCs w:val="24"/>
        </w:rPr>
      </w:pPr>
    </w:p>
    <w:p w:rsidR="007D4078" w:rsidRDefault="007D4078" w:rsidP="00F16423">
      <w:pPr>
        <w:pStyle w:val="Kopfzeile"/>
        <w:tabs>
          <w:tab w:val="clear" w:pos="4536"/>
          <w:tab w:val="clear" w:pos="9072"/>
        </w:tabs>
        <w:ind w:left="708"/>
        <w:jc w:val="both"/>
        <w:rPr>
          <w:szCs w:val="24"/>
        </w:rPr>
      </w:pPr>
    </w:p>
    <w:p w:rsidR="007D4078" w:rsidRDefault="007D4078"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9"/>
        </w:numPr>
        <w:tabs>
          <w:tab w:val="clear" w:pos="4536"/>
          <w:tab w:val="clear" w:pos="9072"/>
        </w:tabs>
        <w:jc w:val="both"/>
        <w:rPr>
          <w:szCs w:val="24"/>
        </w:rPr>
      </w:pPr>
      <w:r w:rsidRPr="00FF4346">
        <w:rPr>
          <w:szCs w:val="24"/>
        </w:rPr>
        <w:lastRenderedPageBreak/>
        <w:t>Auseinandersetzung/Abfindungsregel</w:t>
      </w:r>
    </w:p>
    <w:p w:rsidR="00886676" w:rsidRPr="00FF4346" w:rsidRDefault="00886676" w:rsidP="00716A30">
      <w:pPr>
        <w:pStyle w:val="Kopfzeile"/>
        <w:numPr>
          <w:ilvl w:val="0"/>
          <w:numId w:val="17"/>
        </w:numPr>
        <w:tabs>
          <w:tab w:val="clear" w:pos="4536"/>
          <w:tab w:val="clear" w:pos="9072"/>
        </w:tabs>
        <w:jc w:val="both"/>
        <w:rPr>
          <w:szCs w:val="24"/>
        </w:rPr>
      </w:pPr>
      <w:r w:rsidRPr="00FF4346">
        <w:rPr>
          <w:szCs w:val="24"/>
        </w:rPr>
        <w:t xml:space="preserve">Auseinandersetzungsbilanz nach § 738 Abs. 1 BGB, </w:t>
      </w:r>
      <w:r w:rsidR="00A91C21">
        <w:rPr>
          <w:szCs w:val="24"/>
        </w:rPr>
        <w:t>§ </w:t>
      </w:r>
      <w:r w:rsidRPr="00FF4346">
        <w:rPr>
          <w:szCs w:val="24"/>
        </w:rPr>
        <w:t>105 Abs. 3 HGB</w:t>
      </w:r>
    </w:p>
    <w:p w:rsidR="00886676" w:rsidRPr="00FF4346" w:rsidRDefault="00886676" w:rsidP="00716A30">
      <w:pPr>
        <w:pStyle w:val="Kopfzeile"/>
        <w:numPr>
          <w:ilvl w:val="0"/>
          <w:numId w:val="17"/>
        </w:numPr>
        <w:tabs>
          <w:tab w:val="clear" w:pos="4536"/>
          <w:tab w:val="clear" w:pos="9072"/>
        </w:tabs>
        <w:jc w:val="both"/>
        <w:rPr>
          <w:szCs w:val="24"/>
        </w:rPr>
      </w:pPr>
      <w:r w:rsidRPr="00FF4346">
        <w:rPr>
          <w:szCs w:val="24"/>
        </w:rPr>
        <w:t>Berechnung der Abfindung setzt eine Unternehmensbewertung voraus</w:t>
      </w:r>
    </w:p>
    <w:p w:rsidR="00886676" w:rsidRPr="00FF4346" w:rsidRDefault="00721D16" w:rsidP="00716A30">
      <w:pPr>
        <w:pStyle w:val="Kopfzeile"/>
        <w:numPr>
          <w:ilvl w:val="0"/>
          <w:numId w:val="17"/>
        </w:numPr>
        <w:tabs>
          <w:tab w:val="clear" w:pos="4536"/>
          <w:tab w:val="clear" w:pos="9072"/>
        </w:tabs>
        <w:jc w:val="both"/>
        <w:rPr>
          <w:szCs w:val="24"/>
        </w:rPr>
      </w:pPr>
      <w:r>
        <w:rPr>
          <w:szCs w:val="24"/>
        </w:rPr>
        <w:t>Buchwert/</w:t>
      </w:r>
      <w:r w:rsidR="00886676" w:rsidRPr="00FF4346">
        <w:rPr>
          <w:szCs w:val="24"/>
        </w:rPr>
        <w:t>Substanzwert/Ertragswert</w:t>
      </w:r>
      <w:r>
        <w:rPr>
          <w:szCs w:val="24"/>
        </w:rPr>
        <w:t>; Einfluss von Art. 14 Abs. 1 GG</w:t>
      </w:r>
    </w:p>
    <w:p w:rsidR="00886676" w:rsidRPr="00FF4346" w:rsidRDefault="00886676" w:rsidP="00716A30">
      <w:pPr>
        <w:pStyle w:val="Kopfzeile"/>
        <w:numPr>
          <w:ilvl w:val="0"/>
          <w:numId w:val="17"/>
        </w:numPr>
        <w:tabs>
          <w:tab w:val="clear" w:pos="4536"/>
          <w:tab w:val="clear" w:pos="9072"/>
        </w:tabs>
        <w:jc w:val="both"/>
        <w:rPr>
          <w:szCs w:val="24"/>
        </w:rPr>
      </w:pPr>
      <w:r w:rsidRPr="00FF4346">
        <w:rPr>
          <w:szCs w:val="24"/>
        </w:rPr>
        <w:t>Problem des Gewinns auf schwebende Geschäfte, §§ 740 BGB, 105 Abs.</w:t>
      </w:r>
      <w:r w:rsidR="00A91C21">
        <w:rPr>
          <w:szCs w:val="24"/>
        </w:rPr>
        <w:t> </w:t>
      </w:r>
      <w:r w:rsidRPr="00FF4346">
        <w:rPr>
          <w:szCs w:val="24"/>
        </w:rPr>
        <w:t>3</w:t>
      </w:r>
      <w:r w:rsidR="00A91C21">
        <w:rPr>
          <w:szCs w:val="24"/>
        </w:rPr>
        <w:t> </w:t>
      </w:r>
      <w:r w:rsidRPr="00FF4346">
        <w:rPr>
          <w:szCs w:val="24"/>
        </w:rPr>
        <w:t>HGB</w:t>
      </w:r>
    </w:p>
    <w:p w:rsidR="00886676" w:rsidRPr="00FF4346" w:rsidRDefault="00886676" w:rsidP="00716A30">
      <w:pPr>
        <w:pStyle w:val="Kopfzeile"/>
        <w:numPr>
          <w:ilvl w:val="0"/>
          <w:numId w:val="17"/>
        </w:numPr>
        <w:tabs>
          <w:tab w:val="clear" w:pos="4536"/>
          <w:tab w:val="clear" w:pos="9072"/>
        </w:tabs>
        <w:jc w:val="both"/>
        <w:rPr>
          <w:szCs w:val="24"/>
        </w:rPr>
      </w:pPr>
      <w:r w:rsidRPr="00FF4346">
        <w:rPr>
          <w:szCs w:val="24"/>
        </w:rPr>
        <w:t>Rechtliche Zulässigkeit sog. gesellschaftsrechtlicher Abfindungsklauseln</w:t>
      </w:r>
    </w:p>
    <w:p w:rsidR="00886676" w:rsidRPr="00FF4346" w:rsidRDefault="00886676" w:rsidP="00716A30">
      <w:pPr>
        <w:pStyle w:val="Kopfzeile"/>
        <w:numPr>
          <w:ilvl w:val="0"/>
          <w:numId w:val="17"/>
        </w:numPr>
        <w:tabs>
          <w:tab w:val="clear" w:pos="4536"/>
          <w:tab w:val="clear" w:pos="9072"/>
        </w:tabs>
        <w:jc w:val="both"/>
        <w:rPr>
          <w:szCs w:val="24"/>
        </w:rPr>
      </w:pPr>
      <w:r w:rsidRPr="00FF4346">
        <w:rPr>
          <w:szCs w:val="24"/>
        </w:rPr>
        <w:t>Regelungen über Auszahlungsmodalitäten ist zulässig</w:t>
      </w:r>
    </w:p>
    <w:p w:rsidR="00886676" w:rsidRPr="00FF4346" w:rsidRDefault="00886676" w:rsidP="00716A30">
      <w:pPr>
        <w:pStyle w:val="Kopfzeile"/>
        <w:numPr>
          <w:ilvl w:val="0"/>
          <w:numId w:val="17"/>
        </w:numPr>
        <w:tabs>
          <w:tab w:val="clear" w:pos="4536"/>
          <w:tab w:val="clear" w:pos="9072"/>
        </w:tabs>
        <w:jc w:val="both"/>
        <w:rPr>
          <w:szCs w:val="24"/>
        </w:rPr>
      </w:pPr>
      <w:r w:rsidRPr="00FF4346">
        <w:rPr>
          <w:szCs w:val="24"/>
        </w:rPr>
        <w:t>Beschränkung der Abfindungshöhe kann sittenwidrig sein</w:t>
      </w:r>
    </w:p>
    <w:p w:rsidR="00886676" w:rsidRPr="00FF4346" w:rsidRDefault="00886676" w:rsidP="00716A30">
      <w:pPr>
        <w:pStyle w:val="Kopfzeile"/>
        <w:numPr>
          <w:ilvl w:val="0"/>
          <w:numId w:val="17"/>
        </w:numPr>
        <w:tabs>
          <w:tab w:val="clear" w:pos="4536"/>
          <w:tab w:val="clear" w:pos="9072"/>
        </w:tabs>
        <w:jc w:val="both"/>
        <w:rPr>
          <w:szCs w:val="24"/>
        </w:rPr>
      </w:pPr>
      <w:r w:rsidRPr="00FF4346">
        <w:rPr>
          <w:szCs w:val="24"/>
        </w:rPr>
        <w:t>sog. Buchwertklauseln sind in der Regel wegen Knebelung sittenwidrig</w:t>
      </w:r>
    </w:p>
    <w:p w:rsidR="00886676" w:rsidRPr="00FF4346" w:rsidRDefault="00886676" w:rsidP="00716A30">
      <w:pPr>
        <w:pStyle w:val="Kopfzeile"/>
        <w:numPr>
          <w:ilvl w:val="0"/>
          <w:numId w:val="17"/>
        </w:numPr>
        <w:tabs>
          <w:tab w:val="clear" w:pos="4536"/>
          <w:tab w:val="clear" w:pos="9072"/>
        </w:tabs>
        <w:jc w:val="both"/>
        <w:rPr>
          <w:szCs w:val="24"/>
        </w:rPr>
      </w:pPr>
      <w:r w:rsidRPr="00FF4346">
        <w:rPr>
          <w:szCs w:val="24"/>
        </w:rPr>
        <w:t>Kündigungsrecht nach § 723 Abs. 3 BGB i. V. m. § 133 Abs. 3 HGB darf nicht eingeschränkt werden</w:t>
      </w:r>
    </w:p>
    <w:p w:rsidR="00886676" w:rsidRPr="00FF4346" w:rsidRDefault="00886676" w:rsidP="00716A30">
      <w:pPr>
        <w:pStyle w:val="Kopfzeile"/>
        <w:numPr>
          <w:ilvl w:val="0"/>
          <w:numId w:val="17"/>
        </w:numPr>
        <w:tabs>
          <w:tab w:val="clear" w:pos="4536"/>
          <w:tab w:val="clear" w:pos="9072"/>
        </w:tabs>
        <w:jc w:val="both"/>
        <w:rPr>
          <w:szCs w:val="24"/>
        </w:rPr>
      </w:pPr>
      <w:r w:rsidRPr="00FF4346">
        <w:rPr>
          <w:szCs w:val="24"/>
        </w:rPr>
        <w:t>Abfindungsklauseln und Auszahlungsmodalitäten dürfen nicht dazu führen, das der Abfindungswert unter 50 bis 60 % des anteiligen Ertragswertes liegt</w:t>
      </w:r>
    </w:p>
    <w:p w:rsidR="00886676" w:rsidRPr="00FF4346" w:rsidRDefault="00886676" w:rsidP="00716A30">
      <w:pPr>
        <w:pStyle w:val="Kopfzeile"/>
        <w:numPr>
          <w:ilvl w:val="0"/>
          <w:numId w:val="17"/>
        </w:numPr>
        <w:tabs>
          <w:tab w:val="clear" w:pos="4536"/>
          <w:tab w:val="clear" w:pos="9072"/>
        </w:tabs>
        <w:jc w:val="both"/>
        <w:rPr>
          <w:szCs w:val="24"/>
        </w:rPr>
      </w:pPr>
      <w:r w:rsidRPr="00FF4346">
        <w:rPr>
          <w:szCs w:val="24"/>
        </w:rPr>
        <w:t>bei Nichteinigung erfolgt Sachverständigengutachten entsprechend §§ 1025</w:t>
      </w:r>
      <w:r w:rsidR="00713503" w:rsidRPr="00FF4346">
        <w:rPr>
          <w:szCs w:val="24"/>
        </w:rPr>
        <w:t> </w:t>
      </w:r>
      <w:r w:rsidRPr="00FF4346">
        <w:rPr>
          <w:szCs w:val="24"/>
        </w:rPr>
        <w:t>ZPO, 317, 319 BGB und die Bewertung nach billigem Ermessen</w:t>
      </w:r>
    </w:p>
    <w:p w:rsidR="00886676" w:rsidRPr="00FF4346" w:rsidRDefault="00886676" w:rsidP="00716A30">
      <w:pPr>
        <w:pStyle w:val="Kopfzeile"/>
        <w:numPr>
          <w:ilvl w:val="0"/>
          <w:numId w:val="17"/>
        </w:numPr>
        <w:tabs>
          <w:tab w:val="clear" w:pos="4536"/>
          <w:tab w:val="clear" w:pos="9072"/>
        </w:tabs>
        <w:jc w:val="both"/>
        <w:rPr>
          <w:szCs w:val="24"/>
        </w:rPr>
      </w:pPr>
      <w:r w:rsidRPr="00FF4346">
        <w:rPr>
          <w:szCs w:val="24"/>
        </w:rPr>
        <w:t>Interessengegensatz bei Regelung von Abfindungs- und Auszahlungsmodalitäten: der Bestand der Gesellschaft soll gesichert bleiben; aber ausscheidende Gesellschafter dürfen auch nicht enteignet werden</w:t>
      </w:r>
    </w:p>
    <w:p w:rsidR="00886676" w:rsidRPr="0023064B" w:rsidRDefault="00F16423" w:rsidP="004020F5">
      <w:pPr>
        <w:pStyle w:val="Kopfzeile"/>
        <w:tabs>
          <w:tab w:val="clear" w:pos="4536"/>
          <w:tab w:val="clear" w:pos="9072"/>
        </w:tabs>
        <w:jc w:val="both"/>
        <w:rPr>
          <w:b/>
          <w:szCs w:val="24"/>
        </w:rPr>
      </w:pPr>
      <w:r>
        <w:rPr>
          <w:szCs w:val="24"/>
        </w:rPr>
        <w:br w:type="page"/>
      </w:r>
      <w:r w:rsidR="004876DD" w:rsidRPr="0023064B">
        <w:rPr>
          <w:b/>
          <w:szCs w:val="24"/>
        </w:rPr>
        <w:lastRenderedPageBreak/>
        <w:t>2</w:t>
      </w:r>
      <w:r w:rsidR="00886676" w:rsidRPr="0023064B">
        <w:rPr>
          <w:b/>
          <w:szCs w:val="24"/>
        </w:rPr>
        <w:t>.</w:t>
      </w:r>
      <w:r w:rsidR="00886676" w:rsidRPr="0023064B">
        <w:rPr>
          <w:b/>
          <w:szCs w:val="24"/>
        </w:rPr>
        <w:tab/>
        <w:t>Kommanditgesellschaft (KG), §§ 161, 105 HGB</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 xml:space="preserve">Zwei Gesellschafter erforderlich; Komplementär und Kommanditist; nicht nur natürliche Personen sondern auch juristische </w:t>
      </w:r>
      <w:r w:rsidR="00F23891">
        <w:rPr>
          <w:szCs w:val="24"/>
        </w:rPr>
        <w:t>Personen, dann z. B. GmbH &amp; Co. </w:t>
      </w:r>
      <w:r w:rsidRPr="00FF4346">
        <w:rPr>
          <w:szCs w:val="24"/>
        </w:rPr>
        <w:t>KG</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 xml:space="preserve">Entstehung wie OHG; </w:t>
      </w:r>
      <w:r w:rsidR="00F16423">
        <w:rPr>
          <w:szCs w:val="24"/>
        </w:rPr>
        <w:t xml:space="preserve">gemeinsamer Zweck, § 161 Abs. 2 HGB; </w:t>
      </w:r>
      <w:r w:rsidRPr="00FF4346">
        <w:rPr>
          <w:szCs w:val="24"/>
        </w:rPr>
        <w:t>Haftungsbegrenzung des Kommanditisten erst mit Eintragung im Handelsregister</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Kompetenzverteilung § 164 HGB; kein Mitverwaltungsrecht des Kommanditisten, auch kein Widerspruchsrecht; nur dann, wenn Handlungen über den gewöhnlichen Betrieb des Handelsgewerbes hinaus gehen, §§ 164 S. 2, 116 Abs. 2 HGB, dann im Innenverhältnis Schadenersatzanspruch gegenüber Komplementär, § 280 BGB</w:t>
      </w:r>
    </w:p>
    <w:p w:rsidR="00F16423" w:rsidRDefault="00F16423" w:rsidP="00F16423">
      <w:pPr>
        <w:pStyle w:val="Kopfzeile"/>
        <w:tabs>
          <w:tab w:val="clear" w:pos="4536"/>
          <w:tab w:val="clear" w:pos="9072"/>
        </w:tabs>
        <w:ind w:left="708"/>
        <w:jc w:val="both"/>
        <w:rPr>
          <w:szCs w:val="24"/>
        </w:rPr>
      </w:pPr>
    </w:p>
    <w:p w:rsidR="00886676" w:rsidRDefault="00886676" w:rsidP="00716A30">
      <w:pPr>
        <w:pStyle w:val="Kopfzeile"/>
        <w:numPr>
          <w:ilvl w:val="0"/>
          <w:numId w:val="18"/>
        </w:numPr>
        <w:tabs>
          <w:tab w:val="clear" w:pos="4536"/>
          <w:tab w:val="clear" w:pos="9072"/>
        </w:tabs>
        <w:jc w:val="both"/>
        <w:rPr>
          <w:szCs w:val="24"/>
        </w:rPr>
      </w:pPr>
      <w:r w:rsidRPr="00FF4346">
        <w:rPr>
          <w:szCs w:val="24"/>
        </w:rPr>
        <w:t>KG ist Gesamthandsgemeinschaft; Träger des Gesellschaftsvermögens sind alle Gesellschafter, auch Kommanditisten</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Familienbetrieb und Abschreibungsgesellschaft</w:t>
      </w:r>
    </w:p>
    <w:p w:rsidR="004020F5" w:rsidRPr="004020F5" w:rsidRDefault="004020F5" w:rsidP="004020F5">
      <w:pPr>
        <w:pStyle w:val="Kopfzeile"/>
        <w:tabs>
          <w:tab w:val="clear" w:pos="4536"/>
          <w:tab w:val="clear" w:pos="9072"/>
        </w:tabs>
        <w:ind w:left="1068"/>
        <w:jc w:val="both"/>
        <w:rPr>
          <w:sz w:val="16"/>
          <w:szCs w:val="16"/>
        </w:rPr>
      </w:pPr>
    </w:p>
    <w:p w:rsidR="00886676" w:rsidRPr="00FF4346" w:rsidRDefault="00886676" w:rsidP="00716A30">
      <w:pPr>
        <w:pStyle w:val="Kopfzeile"/>
        <w:numPr>
          <w:ilvl w:val="0"/>
          <w:numId w:val="19"/>
        </w:numPr>
        <w:tabs>
          <w:tab w:val="clear" w:pos="4536"/>
          <w:tab w:val="clear" w:pos="9072"/>
        </w:tabs>
        <w:jc w:val="both"/>
        <w:rPr>
          <w:szCs w:val="24"/>
        </w:rPr>
      </w:pPr>
      <w:r w:rsidRPr="00FF4346">
        <w:rPr>
          <w:szCs w:val="24"/>
        </w:rPr>
        <w:t>Hintergrund für Abschreibungsgesellschaften: bei beschränkter Haftung ist eine unternehmerische</w:t>
      </w:r>
      <w:r w:rsidRPr="00FF4346">
        <w:rPr>
          <w:color w:val="FF0000"/>
          <w:szCs w:val="24"/>
        </w:rPr>
        <w:t xml:space="preserve"> </w:t>
      </w:r>
      <w:r w:rsidRPr="00FF4346">
        <w:rPr>
          <w:szCs w:val="24"/>
        </w:rPr>
        <w:t>Beteiligung an einem Unternehmen möglich (hohe Buchverluste führen zur steuerlichen Abschreibung)</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Exkurs Publikumsgesellschaft</w:t>
      </w:r>
    </w:p>
    <w:p w:rsidR="004020F5" w:rsidRPr="004020F5" w:rsidRDefault="004020F5" w:rsidP="004020F5">
      <w:pPr>
        <w:pStyle w:val="Kopfzeile"/>
        <w:tabs>
          <w:tab w:val="clear" w:pos="4536"/>
          <w:tab w:val="clear" w:pos="9072"/>
        </w:tabs>
        <w:ind w:left="1068"/>
        <w:jc w:val="both"/>
        <w:rPr>
          <w:sz w:val="16"/>
          <w:szCs w:val="16"/>
        </w:rPr>
      </w:pPr>
    </w:p>
    <w:p w:rsidR="00886676" w:rsidRPr="00FF4346" w:rsidRDefault="00886676" w:rsidP="00716A30">
      <w:pPr>
        <w:pStyle w:val="Kopfzeile"/>
        <w:numPr>
          <w:ilvl w:val="0"/>
          <w:numId w:val="20"/>
        </w:numPr>
        <w:tabs>
          <w:tab w:val="clear" w:pos="4536"/>
          <w:tab w:val="clear" w:pos="9072"/>
        </w:tabs>
        <w:jc w:val="both"/>
        <w:rPr>
          <w:szCs w:val="24"/>
        </w:rPr>
      </w:pPr>
      <w:r w:rsidRPr="00FF4346">
        <w:rPr>
          <w:szCs w:val="24"/>
        </w:rPr>
        <w:t>Neugründungen häufig Publikumspersonen-gesellschaft, z. B. Sporthotel, Ferienzentrum, Riesenrad, sonstige Immobilienfonds)</w:t>
      </w:r>
    </w:p>
    <w:p w:rsidR="004020F5" w:rsidRPr="004020F5" w:rsidRDefault="004020F5" w:rsidP="004020F5">
      <w:pPr>
        <w:pStyle w:val="Kopfzeile"/>
        <w:tabs>
          <w:tab w:val="clear" w:pos="4536"/>
          <w:tab w:val="clear" w:pos="9072"/>
        </w:tabs>
        <w:ind w:left="1068"/>
        <w:jc w:val="both"/>
        <w:rPr>
          <w:sz w:val="16"/>
          <w:szCs w:val="16"/>
        </w:rPr>
      </w:pPr>
    </w:p>
    <w:p w:rsidR="00886676" w:rsidRPr="00FF4346" w:rsidRDefault="00886676" w:rsidP="00716A30">
      <w:pPr>
        <w:pStyle w:val="Kopfzeile"/>
        <w:numPr>
          <w:ilvl w:val="0"/>
          <w:numId w:val="20"/>
        </w:numPr>
        <w:tabs>
          <w:tab w:val="clear" w:pos="4536"/>
          <w:tab w:val="clear" w:pos="9072"/>
        </w:tabs>
        <w:jc w:val="both"/>
        <w:rPr>
          <w:szCs w:val="24"/>
        </w:rPr>
      </w:pPr>
      <w:r w:rsidRPr="00FF4346">
        <w:rPr>
          <w:szCs w:val="24"/>
        </w:rPr>
        <w:t>Gründung einer AG zu kompliziert; AG entsteht häufig durch Umwandlung</w:t>
      </w:r>
    </w:p>
    <w:p w:rsidR="004020F5" w:rsidRPr="004020F5" w:rsidRDefault="004020F5" w:rsidP="004020F5">
      <w:pPr>
        <w:pStyle w:val="Kopfzeile"/>
        <w:tabs>
          <w:tab w:val="clear" w:pos="4536"/>
          <w:tab w:val="clear" w:pos="9072"/>
        </w:tabs>
        <w:ind w:left="1068"/>
        <w:jc w:val="both"/>
        <w:rPr>
          <w:sz w:val="16"/>
          <w:szCs w:val="16"/>
        </w:rPr>
      </w:pPr>
    </w:p>
    <w:p w:rsidR="00886676" w:rsidRPr="00FF4346" w:rsidRDefault="00886676" w:rsidP="00716A30">
      <w:pPr>
        <w:pStyle w:val="Kopfzeile"/>
        <w:numPr>
          <w:ilvl w:val="0"/>
          <w:numId w:val="20"/>
        </w:numPr>
        <w:tabs>
          <w:tab w:val="clear" w:pos="4536"/>
          <w:tab w:val="clear" w:pos="9072"/>
        </w:tabs>
        <w:jc w:val="both"/>
        <w:rPr>
          <w:szCs w:val="24"/>
        </w:rPr>
      </w:pPr>
      <w:r w:rsidRPr="00FF4346">
        <w:rPr>
          <w:szCs w:val="24"/>
        </w:rPr>
        <w:t>Kind der Abschreibungsbranche; Geltendmach</w:t>
      </w:r>
      <w:r w:rsidR="00FB4460">
        <w:rPr>
          <w:szCs w:val="24"/>
        </w:rPr>
        <w:t>ung negativer Kapitalanteile, § </w:t>
      </w:r>
      <w:r w:rsidRPr="00FF4346">
        <w:rPr>
          <w:szCs w:val="24"/>
        </w:rPr>
        <w:t>15 a EStG a. F.</w:t>
      </w:r>
    </w:p>
    <w:p w:rsidR="004020F5" w:rsidRPr="004020F5" w:rsidRDefault="004020F5" w:rsidP="004020F5">
      <w:pPr>
        <w:pStyle w:val="Kopfzeile"/>
        <w:tabs>
          <w:tab w:val="clear" w:pos="4536"/>
          <w:tab w:val="clear" w:pos="9072"/>
        </w:tabs>
        <w:ind w:left="1068"/>
        <w:jc w:val="both"/>
        <w:rPr>
          <w:sz w:val="16"/>
          <w:szCs w:val="16"/>
        </w:rPr>
      </w:pPr>
    </w:p>
    <w:p w:rsidR="00886676" w:rsidRPr="00FF4346" w:rsidRDefault="00886676" w:rsidP="00716A30">
      <w:pPr>
        <w:pStyle w:val="Kopfzeile"/>
        <w:numPr>
          <w:ilvl w:val="0"/>
          <w:numId w:val="20"/>
        </w:numPr>
        <w:tabs>
          <w:tab w:val="clear" w:pos="4536"/>
          <w:tab w:val="clear" w:pos="9072"/>
        </w:tabs>
        <w:jc w:val="both"/>
        <w:rPr>
          <w:szCs w:val="24"/>
        </w:rPr>
      </w:pPr>
      <w:r w:rsidRPr="00FF4346">
        <w:rPr>
          <w:szCs w:val="24"/>
        </w:rPr>
        <w:t>Schadenersatz wegen Fehlberatung beim Beitritt in Publikumsgesellschaft (Täuschungsfälle, evidente Beratungsfehler, unvorhersehbare Fallspekulationen)</w:t>
      </w:r>
    </w:p>
    <w:p w:rsidR="004020F5" w:rsidRPr="004020F5" w:rsidRDefault="004020F5" w:rsidP="004020F5">
      <w:pPr>
        <w:pStyle w:val="Kopfzeile"/>
        <w:tabs>
          <w:tab w:val="clear" w:pos="4536"/>
          <w:tab w:val="clear" w:pos="9072"/>
        </w:tabs>
        <w:ind w:left="1068"/>
        <w:jc w:val="both"/>
        <w:rPr>
          <w:sz w:val="16"/>
          <w:szCs w:val="16"/>
        </w:rPr>
      </w:pPr>
    </w:p>
    <w:p w:rsidR="00886676" w:rsidRPr="00FF4346" w:rsidRDefault="00886676" w:rsidP="00716A30">
      <w:pPr>
        <w:pStyle w:val="Kopfzeile"/>
        <w:numPr>
          <w:ilvl w:val="0"/>
          <w:numId w:val="20"/>
        </w:numPr>
        <w:tabs>
          <w:tab w:val="clear" w:pos="4536"/>
          <w:tab w:val="clear" w:pos="9072"/>
        </w:tabs>
        <w:jc w:val="both"/>
        <w:rPr>
          <w:szCs w:val="24"/>
        </w:rPr>
      </w:pPr>
      <w:r w:rsidRPr="00FF4346">
        <w:rPr>
          <w:szCs w:val="24"/>
        </w:rPr>
        <w:t xml:space="preserve">Grauzone: Umfang der Informations- und Beratungspflichten durch Dritte und </w:t>
      </w:r>
      <w:r w:rsidR="00721D16">
        <w:rPr>
          <w:szCs w:val="24"/>
        </w:rPr>
        <w:t>Fonds-Initiatoren</w:t>
      </w:r>
      <w:r w:rsidRPr="00FF4346">
        <w:rPr>
          <w:szCs w:val="24"/>
        </w:rPr>
        <w:t xml:space="preserve">; Prospekthaftung durch Dritte und </w:t>
      </w:r>
      <w:r w:rsidR="00721D16">
        <w:rPr>
          <w:szCs w:val="24"/>
        </w:rPr>
        <w:t>Fonds-</w:t>
      </w:r>
      <w:r w:rsidRPr="00FF4346">
        <w:rPr>
          <w:szCs w:val="24"/>
        </w:rPr>
        <w:t>Initiat</w:t>
      </w:r>
      <w:r w:rsidR="00721D16">
        <w:rPr>
          <w:szCs w:val="24"/>
        </w:rPr>
        <w:t>oren</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 xml:space="preserve">Sonderregelungen für juristische Personen als Gesellschafter, § 130 a, b HGB Insolvenzantragspflicht; </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Komplementär muss die Sorgfalt eines ordentlichen Kaufmanns anwenden</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kein Anspruch der Kommanditisten auf Unterlassen, aber u. U. Schadenersatz, Inforechte § 166 Abs. 1 HGB</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unbeschränkte Haftung des Kommanditisten nach § 176 HGB (Rechtsscheinhaftung des Kommanditisten/Rektor-Fall)</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verdeckte Sacheinlage; Kapitalaufbringungsgrundsatz nur dann Haftungsbefreiung nach § 171 Abs. 1 HGB und Eintragung</w:t>
      </w: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lastRenderedPageBreak/>
        <w:t>Aufrechnung nach §§ 387, 389 BGB nur zulässig, wenn wie bei einer werthaltigen Sacheinlage das Vermögen der KG vermehr wurde</w:t>
      </w:r>
    </w:p>
    <w:p w:rsidR="004020F5" w:rsidRDefault="004020F5" w:rsidP="004020F5">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 xml:space="preserve">Grundsatz der Einlageleistung und Einlagenhaltung (nicht ganz so streitig wie bei GmbH: bei GmbH freie Verfügung des Geschäftsführers über Einlage, § 8 GmbHG und Aufrechnungsverbot nach § 19 Abs. 2 Satz 2 GmbHG), Einbuchungsfälle (Kinder, Ehefrau); Problem </w:t>
      </w:r>
      <w:r w:rsidR="003F38B1">
        <w:rPr>
          <w:szCs w:val="24"/>
        </w:rPr>
        <w:t>der Rückgewährung, § 172 Abs. 4 </w:t>
      </w:r>
      <w:r w:rsidRPr="00FF4346">
        <w:rPr>
          <w:szCs w:val="24"/>
        </w:rPr>
        <w:t>HGB</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 xml:space="preserve">Rückgewähr von Gesellschafterdarlehen im Insolvenzfall, §§ 39 Abs. 1 Nr. 5 InsO, §§ 135, 143 InsO </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Haftungsschädliche Einlagenrückgewähr, § 172 Abs. 4 HGB</w:t>
      </w:r>
    </w:p>
    <w:p w:rsidR="004020F5" w:rsidRDefault="004020F5" w:rsidP="004020F5">
      <w:pPr>
        <w:pStyle w:val="Kopfzeile"/>
        <w:tabs>
          <w:tab w:val="clear" w:pos="4536"/>
          <w:tab w:val="clear" w:pos="9072"/>
        </w:tabs>
        <w:ind w:left="1068"/>
        <w:jc w:val="both"/>
        <w:rPr>
          <w:szCs w:val="24"/>
        </w:rPr>
      </w:pPr>
    </w:p>
    <w:p w:rsidR="00886676" w:rsidRPr="00FF4346" w:rsidRDefault="00886676" w:rsidP="00716A30">
      <w:pPr>
        <w:pStyle w:val="Kopfzeile"/>
        <w:numPr>
          <w:ilvl w:val="0"/>
          <w:numId w:val="21"/>
        </w:numPr>
        <w:tabs>
          <w:tab w:val="clear" w:pos="4536"/>
          <w:tab w:val="clear" w:pos="9072"/>
        </w:tabs>
        <w:jc w:val="both"/>
        <w:rPr>
          <w:szCs w:val="24"/>
        </w:rPr>
      </w:pPr>
      <w:r w:rsidRPr="00FF4346">
        <w:rPr>
          <w:szCs w:val="24"/>
        </w:rPr>
        <w:t>Grundsatz: Einlagenhaftung und Kapitalerhaltung; je geringer die persönliche Haftung umso größer die Notwendigkeit der Kapitalerhaltung</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18"/>
        </w:numPr>
        <w:tabs>
          <w:tab w:val="clear" w:pos="4536"/>
          <w:tab w:val="clear" w:pos="9072"/>
        </w:tabs>
        <w:jc w:val="both"/>
        <w:rPr>
          <w:szCs w:val="24"/>
        </w:rPr>
      </w:pPr>
      <w:r w:rsidRPr="00FF4346">
        <w:rPr>
          <w:szCs w:val="24"/>
        </w:rPr>
        <w:t xml:space="preserve">unbeschränkte Haftung des Kommanditisten </w:t>
      </w:r>
      <w:r w:rsidR="0023064B">
        <w:rPr>
          <w:szCs w:val="24"/>
        </w:rPr>
        <w:t xml:space="preserve">vor Eintragung </w:t>
      </w:r>
      <w:r w:rsidRPr="00FF4346">
        <w:rPr>
          <w:szCs w:val="24"/>
        </w:rPr>
        <w:t>nach § 176 HGB</w:t>
      </w:r>
    </w:p>
    <w:p w:rsidR="004020F5" w:rsidRDefault="004020F5" w:rsidP="004020F5">
      <w:pPr>
        <w:pStyle w:val="Kopfzeile"/>
        <w:tabs>
          <w:tab w:val="clear" w:pos="4536"/>
          <w:tab w:val="clear" w:pos="9072"/>
        </w:tabs>
        <w:ind w:left="1068"/>
        <w:jc w:val="both"/>
        <w:rPr>
          <w:szCs w:val="24"/>
        </w:rPr>
      </w:pPr>
    </w:p>
    <w:p w:rsidR="00886676" w:rsidRDefault="00886676" w:rsidP="00716A30">
      <w:pPr>
        <w:pStyle w:val="Kopfzeile"/>
        <w:numPr>
          <w:ilvl w:val="0"/>
          <w:numId w:val="22"/>
        </w:numPr>
        <w:tabs>
          <w:tab w:val="clear" w:pos="4536"/>
          <w:tab w:val="clear" w:pos="9072"/>
        </w:tabs>
        <w:jc w:val="both"/>
        <w:rPr>
          <w:szCs w:val="24"/>
        </w:rPr>
      </w:pPr>
      <w:r w:rsidRPr="00FF4346">
        <w:rPr>
          <w:szCs w:val="24"/>
        </w:rPr>
        <w:t>§ 176 II HGB große Gefahr für Anleger e</w:t>
      </w:r>
      <w:r w:rsidR="003F38B1">
        <w:rPr>
          <w:szCs w:val="24"/>
        </w:rPr>
        <w:t>ine Publikums-KG und GmbH &amp; Co. </w:t>
      </w:r>
      <w:r w:rsidRPr="00FF4346">
        <w:rPr>
          <w:szCs w:val="24"/>
        </w:rPr>
        <w:t>KG</w:t>
      </w:r>
    </w:p>
    <w:p w:rsidR="0023064B" w:rsidRPr="00FF4346" w:rsidRDefault="0023064B" w:rsidP="00716A30">
      <w:pPr>
        <w:pStyle w:val="Kopfzeile"/>
        <w:numPr>
          <w:ilvl w:val="0"/>
          <w:numId w:val="22"/>
        </w:numPr>
        <w:tabs>
          <w:tab w:val="clear" w:pos="4536"/>
          <w:tab w:val="clear" w:pos="9072"/>
        </w:tabs>
        <w:jc w:val="both"/>
        <w:rPr>
          <w:szCs w:val="24"/>
        </w:rPr>
      </w:pPr>
      <w:r>
        <w:rPr>
          <w:szCs w:val="24"/>
        </w:rPr>
        <w:t>Parallele zu § 11 Abs. 2 GmbHG</w:t>
      </w:r>
    </w:p>
    <w:p w:rsidR="00F16423" w:rsidRDefault="00F16423" w:rsidP="00F16423">
      <w:pPr>
        <w:pStyle w:val="Kopfzeile"/>
        <w:tabs>
          <w:tab w:val="clear" w:pos="4536"/>
          <w:tab w:val="clear" w:pos="9072"/>
        </w:tabs>
        <w:ind w:left="708"/>
        <w:jc w:val="both"/>
        <w:rPr>
          <w:szCs w:val="24"/>
        </w:rPr>
      </w:pPr>
    </w:p>
    <w:p w:rsidR="00886676" w:rsidRPr="0023064B" w:rsidRDefault="00F16423" w:rsidP="004020F5">
      <w:pPr>
        <w:pStyle w:val="Kopfzeile"/>
        <w:tabs>
          <w:tab w:val="clear" w:pos="4536"/>
          <w:tab w:val="clear" w:pos="9072"/>
        </w:tabs>
        <w:ind w:left="711" w:hanging="709"/>
        <w:jc w:val="both"/>
        <w:rPr>
          <w:b/>
          <w:szCs w:val="24"/>
        </w:rPr>
      </w:pPr>
      <w:r>
        <w:rPr>
          <w:szCs w:val="24"/>
        </w:rPr>
        <w:br w:type="page"/>
      </w:r>
      <w:r w:rsidR="004876DD" w:rsidRPr="0023064B">
        <w:rPr>
          <w:b/>
          <w:szCs w:val="24"/>
        </w:rPr>
        <w:lastRenderedPageBreak/>
        <w:t>3</w:t>
      </w:r>
      <w:r w:rsidR="00886676" w:rsidRPr="0023064B">
        <w:rPr>
          <w:b/>
          <w:szCs w:val="24"/>
        </w:rPr>
        <w:t>.</w:t>
      </w:r>
      <w:r w:rsidR="00886676" w:rsidRPr="0023064B">
        <w:rPr>
          <w:b/>
          <w:szCs w:val="24"/>
        </w:rPr>
        <w:tab/>
        <w:t>Gesellschaft mit beschränkter Haftung (GmbH) und Aktiengesellschaft (AG)</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26"/>
        </w:numPr>
        <w:tabs>
          <w:tab w:val="clear" w:pos="4536"/>
          <w:tab w:val="clear" w:pos="9072"/>
        </w:tabs>
        <w:ind w:left="1068"/>
        <w:jc w:val="both"/>
        <w:rPr>
          <w:szCs w:val="24"/>
        </w:rPr>
      </w:pPr>
      <w:r w:rsidRPr="00FF4346">
        <w:rPr>
          <w:szCs w:val="24"/>
        </w:rPr>
        <w:t>Gründung: notarieller Vertrag, § 2 GmbHG, § 23 AktG</w:t>
      </w:r>
    </w:p>
    <w:p w:rsidR="00F16423" w:rsidRPr="0023064B" w:rsidRDefault="00F16423" w:rsidP="00F16423">
      <w:pPr>
        <w:pStyle w:val="Kopfzeile"/>
        <w:tabs>
          <w:tab w:val="clear" w:pos="4536"/>
          <w:tab w:val="clear" w:pos="9072"/>
        </w:tabs>
        <w:ind w:left="708"/>
        <w:jc w:val="both"/>
        <w:rPr>
          <w:sz w:val="16"/>
          <w:szCs w:val="16"/>
        </w:rPr>
      </w:pPr>
    </w:p>
    <w:p w:rsidR="00886676" w:rsidRDefault="00886676" w:rsidP="00716A30">
      <w:pPr>
        <w:pStyle w:val="Kopfzeile"/>
        <w:numPr>
          <w:ilvl w:val="0"/>
          <w:numId w:val="26"/>
        </w:numPr>
        <w:tabs>
          <w:tab w:val="clear" w:pos="4536"/>
          <w:tab w:val="clear" w:pos="9072"/>
        </w:tabs>
        <w:ind w:left="1068"/>
        <w:jc w:val="both"/>
        <w:rPr>
          <w:szCs w:val="24"/>
        </w:rPr>
      </w:pPr>
      <w:r w:rsidRPr="00FF4346">
        <w:rPr>
          <w:szCs w:val="24"/>
        </w:rPr>
        <w:t>selbständige juristische Person, § 13 GmbHG, § 1 AktG</w:t>
      </w:r>
    </w:p>
    <w:p w:rsidR="00F16423" w:rsidRPr="0023064B" w:rsidRDefault="00F16423" w:rsidP="00F16423">
      <w:pPr>
        <w:pStyle w:val="Kopfzeile"/>
        <w:tabs>
          <w:tab w:val="clear" w:pos="4536"/>
          <w:tab w:val="clear" w:pos="9072"/>
        </w:tabs>
        <w:ind w:left="708"/>
        <w:jc w:val="both"/>
        <w:rPr>
          <w:sz w:val="16"/>
          <w:szCs w:val="16"/>
        </w:rPr>
      </w:pPr>
    </w:p>
    <w:p w:rsidR="00F16423" w:rsidRDefault="00F16423" w:rsidP="00716A30">
      <w:pPr>
        <w:pStyle w:val="Kopfzeile"/>
        <w:numPr>
          <w:ilvl w:val="0"/>
          <w:numId w:val="26"/>
        </w:numPr>
        <w:tabs>
          <w:tab w:val="clear" w:pos="4536"/>
          <w:tab w:val="clear" w:pos="9072"/>
        </w:tabs>
        <w:ind w:left="1068"/>
        <w:jc w:val="both"/>
        <w:rPr>
          <w:szCs w:val="24"/>
        </w:rPr>
      </w:pPr>
      <w:r>
        <w:rPr>
          <w:szCs w:val="24"/>
        </w:rPr>
        <w:t>Sonderregelungen für Unternehmensgesellschaft (UG) haftungsbeschränkt, § 5</w:t>
      </w:r>
      <w:r w:rsidR="007159B9">
        <w:rPr>
          <w:szCs w:val="24"/>
        </w:rPr>
        <w:t xml:space="preserve"> </w:t>
      </w:r>
      <w:r>
        <w:rPr>
          <w:szCs w:val="24"/>
        </w:rPr>
        <w:t xml:space="preserve">a GmbHG; </w:t>
      </w:r>
      <w:r w:rsidR="007159B9">
        <w:rPr>
          <w:szCs w:val="24"/>
        </w:rPr>
        <w:t xml:space="preserve">Stammkapital 1,00 </w:t>
      </w:r>
      <w:r>
        <w:rPr>
          <w:szCs w:val="24"/>
        </w:rPr>
        <w:t>€</w:t>
      </w:r>
    </w:p>
    <w:p w:rsidR="0023064B" w:rsidRPr="0023064B" w:rsidRDefault="0023064B" w:rsidP="0023064B">
      <w:pPr>
        <w:pStyle w:val="Kopfzeile"/>
        <w:tabs>
          <w:tab w:val="clear" w:pos="4536"/>
          <w:tab w:val="clear" w:pos="9072"/>
        </w:tabs>
        <w:ind w:left="708"/>
        <w:jc w:val="both"/>
        <w:rPr>
          <w:sz w:val="16"/>
          <w:szCs w:val="16"/>
        </w:rPr>
      </w:pPr>
    </w:p>
    <w:p w:rsidR="0023064B" w:rsidRDefault="0023064B" w:rsidP="00716A30">
      <w:pPr>
        <w:pStyle w:val="Kopfzeile"/>
        <w:numPr>
          <w:ilvl w:val="0"/>
          <w:numId w:val="26"/>
        </w:numPr>
        <w:tabs>
          <w:tab w:val="clear" w:pos="4536"/>
          <w:tab w:val="clear" w:pos="9072"/>
        </w:tabs>
        <w:ind w:left="1068"/>
        <w:jc w:val="both"/>
        <w:rPr>
          <w:szCs w:val="24"/>
        </w:rPr>
      </w:pPr>
      <w:r>
        <w:rPr>
          <w:szCs w:val="24"/>
        </w:rPr>
        <w:t>Problem der persönlichen Haftung vor Eintragung, § 11 Abs. 2 GmbHG</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26"/>
        </w:numPr>
        <w:tabs>
          <w:tab w:val="clear" w:pos="4536"/>
          <w:tab w:val="clear" w:pos="9072"/>
        </w:tabs>
        <w:ind w:left="1068"/>
        <w:jc w:val="both"/>
        <w:rPr>
          <w:szCs w:val="24"/>
        </w:rPr>
      </w:pPr>
      <w:r w:rsidRPr="00FF4346">
        <w:rPr>
          <w:szCs w:val="24"/>
        </w:rPr>
        <w:t>Anteile, Grundkapital</w:t>
      </w:r>
    </w:p>
    <w:p w:rsidR="00886676" w:rsidRPr="00FF4346" w:rsidRDefault="00886676" w:rsidP="00716A30">
      <w:pPr>
        <w:pStyle w:val="Kopfzeile"/>
        <w:numPr>
          <w:ilvl w:val="0"/>
          <w:numId w:val="27"/>
        </w:numPr>
        <w:tabs>
          <w:tab w:val="clear" w:pos="4536"/>
          <w:tab w:val="clear" w:pos="9072"/>
        </w:tabs>
        <w:jc w:val="both"/>
        <w:rPr>
          <w:szCs w:val="24"/>
        </w:rPr>
      </w:pPr>
      <w:r w:rsidRPr="00FF4346">
        <w:rPr>
          <w:szCs w:val="24"/>
        </w:rPr>
        <w:t>Gesellschaftsvermögen, § 1 Abs. 1 AktG</w:t>
      </w:r>
    </w:p>
    <w:p w:rsidR="00886676" w:rsidRPr="00FF4346" w:rsidRDefault="00886676" w:rsidP="00716A30">
      <w:pPr>
        <w:pStyle w:val="Kopfzeile"/>
        <w:numPr>
          <w:ilvl w:val="0"/>
          <w:numId w:val="27"/>
        </w:numPr>
        <w:tabs>
          <w:tab w:val="clear" w:pos="4536"/>
          <w:tab w:val="clear" w:pos="9072"/>
        </w:tabs>
        <w:jc w:val="both"/>
        <w:rPr>
          <w:szCs w:val="24"/>
        </w:rPr>
      </w:pPr>
      <w:r w:rsidRPr="00FF4346">
        <w:rPr>
          <w:szCs w:val="24"/>
        </w:rPr>
        <w:t>Grundkapital, § 7 AktG (50.000,00 €)</w:t>
      </w:r>
    </w:p>
    <w:p w:rsidR="00886676" w:rsidRPr="00FF4346" w:rsidRDefault="00886676" w:rsidP="00716A30">
      <w:pPr>
        <w:pStyle w:val="Kopfzeile"/>
        <w:numPr>
          <w:ilvl w:val="0"/>
          <w:numId w:val="27"/>
        </w:numPr>
        <w:tabs>
          <w:tab w:val="clear" w:pos="4536"/>
          <w:tab w:val="clear" w:pos="9072"/>
        </w:tabs>
        <w:jc w:val="both"/>
        <w:rPr>
          <w:szCs w:val="24"/>
        </w:rPr>
      </w:pPr>
      <w:r w:rsidRPr="00FF4346">
        <w:rPr>
          <w:szCs w:val="24"/>
        </w:rPr>
        <w:t>Stammkapital, § 5 GmbHG (25.000,00 €)</w:t>
      </w:r>
    </w:p>
    <w:p w:rsidR="00886676" w:rsidRPr="00FF4346" w:rsidRDefault="00886676" w:rsidP="00716A30">
      <w:pPr>
        <w:pStyle w:val="Kopfzeile"/>
        <w:numPr>
          <w:ilvl w:val="0"/>
          <w:numId w:val="27"/>
        </w:numPr>
        <w:tabs>
          <w:tab w:val="clear" w:pos="4536"/>
          <w:tab w:val="clear" w:pos="9072"/>
        </w:tabs>
        <w:jc w:val="both"/>
        <w:rPr>
          <w:szCs w:val="24"/>
        </w:rPr>
      </w:pPr>
      <w:r w:rsidRPr="00FF4346">
        <w:rPr>
          <w:szCs w:val="24"/>
        </w:rPr>
        <w:t>Aktien, §§ 9, 10 AktG</w:t>
      </w:r>
    </w:p>
    <w:p w:rsidR="00886676" w:rsidRPr="00FF4346" w:rsidRDefault="00886676" w:rsidP="00716A30">
      <w:pPr>
        <w:pStyle w:val="Kopfzeile"/>
        <w:numPr>
          <w:ilvl w:val="0"/>
          <w:numId w:val="27"/>
        </w:numPr>
        <w:tabs>
          <w:tab w:val="clear" w:pos="4536"/>
          <w:tab w:val="clear" w:pos="9072"/>
        </w:tabs>
        <w:jc w:val="both"/>
        <w:rPr>
          <w:szCs w:val="24"/>
        </w:rPr>
      </w:pPr>
      <w:r w:rsidRPr="00FF4346">
        <w:rPr>
          <w:szCs w:val="24"/>
        </w:rPr>
        <w:t>Anteil am Grundkapital, §§ 6, 7 AktG, § 68 AktG</w:t>
      </w:r>
    </w:p>
    <w:p w:rsidR="00886676" w:rsidRPr="00FF4346" w:rsidRDefault="00886676" w:rsidP="00716A30">
      <w:pPr>
        <w:pStyle w:val="Kopfzeile"/>
        <w:numPr>
          <w:ilvl w:val="0"/>
          <w:numId w:val="27"/>
        </w:numPr>
        <w:tabs>
          <w:tab w:val="clear" w:pos="4536"/>
          <w:tab w:val="clear" w:pos="9072"/>
        </w:tabs>
        <w:jc w:val="both"/>
        <w:rPr>
          <w:szCs w:val="24"/>
        </w:rPr>
      </w:pPr>
      <w:r w:rsidRPr="00FF4346">
        <w:rPr>
          <w:szCs w:val="24"/>
        </w:rPr>
        <w:t>Aktien als Mitgliedschaft, § 12 AktG</w:t>
      </w:r>
    </w:p>
    <w:p w:rsidR="00886676" w:rsidRPr="00FF4346" w:rsidRDefault="00886676" w:rsidP="00716A30">
      <w:pPr>
        <w:pStyle w:val="Kopfzeile"/>
        <w:numPr>
          <w:ilvl w:val="0"/>
          <w:numId w:val="27"/>
        </w:numPr>
        <w:tabs>
          <w:tab w:val="clear" w:pos="4536"/>
          <w:tab w:val="clear" w:pos="9072"/>
        </w:tabs>
        <w:jc w:val="both"/>
        <w:rPr>
          <w:szCs w:val="24"/>
        </w:rPr>
      </w:pPr>
      <w:r w:rsidRPr="00FF4346">
        <w:rPr>
          <w:szCs w:val="24"/>
        </w:rPr>
        <w:t>Aktien als Wertpapiere, §§ 11, 67 AktG</w:t>
      </w:r>
    </w:p>
    <w:p w:rsidR="00F16423" w:rsidRDefault="00F16423" w:rsidP="00F16423">
      <w:pPr>
        <w:pStyle w:val="Kopfzeile"/>
        <w:tabs>
          <w:tab w:val="clear" w:pos="4536"/>
          <w:tab w:val="clear" w:pos="9072"/>
        </w:tabs>
        <w:ind w:left="708"/>
        <w:jc w:val="both"/>
        <w:rPr>
          <w:szCs w:val="24"/>
        </w:rPr>
      </w:pPr>
    </w:p>
    <w:p w:rsidR="00886676" w:rsidRPr="00FF4346" w:rsidRDefault="00886676" w:rsidP="00716A30">
      <w:pPr>
        <w:pStyle w:val="Kopfzeile"/>
        <w:numPr>
          <w:ilvl w:val="0"/>
          <w:numId w:val="26"/>
        </w:numPr>
        <w:tabs>
          <w:tab w:val="clear" w:pos="4536"/>
          <w:tab w:val="clear" w:pos="9072"/>
        </w:tabs>
        <w:ind w:left="1068"/>
        <w:jc w:val="both"/>
        <w:rPr>
          <w:szCs w:val="24"/>
        </w:rPr>
      </w:pPr>
      <w:r w:rsidRPr="00FF4346">
        <w:rPr>
          <w:szCs w:val="24"/>
        </w:rPr>
        <w:t>Entstehung der GmbH: Gründungsvertrag und Eintragung</w:t>
      </w:r>
    </w:p>
    <w:p w:rsidR="00F16423" w:rsidRDefault="00F16423" w:rsidP="00F16423">
      <w:pPr>
        <w:pStyle w:val="Kopfzeile"/>
        <w:tabs>
          <w:tab w:val="clear" w:pos="4536"/>
          <w:tab w:val="clear" w:pos="9072"/>
        </w:tabs>
        <w:ind w:left="708"/>
        <w:jc w:val="both"/>
        <w:rPr>
          <w:szCs w:val="24"/>
        </w:rPr>
      </w:pPr>
    </w:p>
    <w:p w:rsidR="00886676" w:rsidRDefault="00886676" w:rsidP="00716A30">
      <w:pPr>
        <w:pStyle w:val="Kopfzeile"/>
        <w:numPr>
          <w:ilvl w:val="0"/>
          <w:numId w:val="26"/>
        </w:numPr>
        <w:tabs>
          <w:tab w:val="clear" w:pos="4536"/>
          <w:tab w:val="clear" w:pos="9072"/>
        </w:tabs>
        <w:ind w:left="1068"/>
        <w:jc w:val="both"/>
        <w:rPr>
          <w:szCs w:val="24"/>
        </w:rPr>
      </w:pPr>
      <w:r w:rsidRPr="00FF4346">
        <w:rPr>
          <w:szCs w:val="24"/>
        </w:rPr>
        <w:t>Entstehung der AG: Gründungsvertrag und Eintragung</w:t>
      </w:r>
    </w:p>
    <w:p w:rsidR="00C267AA" w:rsidRPr="00FF4346" w:rsidRDefault="00C267AA" w:rsidP="00C267AA">
      <w:pPr>
        <w:pStyle w:val="Kopfzeile"/>
        <w:tabs>
          <w:tab w:val="clear" w:pos="4536"/>
          <w:tab w:val="clear" w:pos="9072"/>
        </w:tabs>
        <w:ind w:left="708"/>
        <w:jc w:val="both"/>
        <w:rPr>
          <w:szCs w:val="24"/>
        </w:rPr>
      </w:pPr>
    </w:p>
    <w:p w:rsidR="00886676" w:rsidRPr="00FF4346" w:rsidRDefault="00886676" w:rsidP="00716A30">
      <w:pPr>
        <w:pStyle w:val="Kopfzeile"/>
        <w:numPr>
          <w:ilvl w:val="0"/>
          <w:numId w:val="26"/>
        </w:numPr>
        <w:tabs>
          <w:tab w:val="clear" w:pos="4536"/>
          <w:tab w:val="clear" w:pos="9072"/>
        </w:tabs>
        <w:ind w:left="1068"/>
        <w:jc w:val="both"/>
        <w:rPr>
          <w:szCs w:val="24"/>
        </w:rPr>
      </w:pPr>
      <w:r w:rsidRPr="00FF4346">
        <w:rPr>
          <w:szCs w:val="24"/>
        </w:rPr>
        <w:t>Organe der GmbH</w:t>
      </w:r>
    </w:p>
    <w:p w:rsidR="00886676" w:rsidRPr="00FF4346" w:rsidRDefault="00886676" w:rsidP="00716A30">
      <w:pPr>
        <w:pStyle w:val="Kopfzeile"/>
        <w:numPr>
          <w:ilvl w:val="0"/>
          <w:numId w:val="38"/>
        </w:numPr>
        <w:tabs>
          <w:tab w:val="clear" w:pos="4536"/>
          <w:tab w:val="clear" w:pos="9072"/>
        </w:tabs>
        <w:jc w:val="both"/>
        <w:rPr>
          <w:szCs w:val="24"/>
        </w:rPr>
      </w:pPr>
      <w:r w:rsidRPr="00FF4346">
        <w:rPr>
          <w:szCs w:val="24"/>
        </w:rPr>
        <w:t>Geschäftsführer, §§ 6 Abs. 1, 35, 37 GmbHG</w:t>
      </w:r>
    </w:p>
    <w:p w:rsidR="00886676" w:rsidRPr="00FF4346" w:rsidRDefault="00886676" w:rsidP="00716A30">
      <w:pPr>
        <w:pStyle w:val="Kopfzeile"/>
        <w:numPr>
          <w:ilvl w:val="0"/>
          <w:numId w:val="28"/>
        </w:numPr>
        <w:tabs>
          <w:tab w:val="clear" w:pos="4536"/>
          <w:tab w:val="clear" w:pos="9072"/>
        </w:tabs>
        <w:jc w:val="both"/>
        <w:rPr>
          <w:szCs w:val="24"/>
        </w:rPr>
      </w:pPr>
      <w:r w:rsidRPr="00FF4346">
        <w:rPr>
          <w:szCs w:val="24"/>
        </w:rPr>
        <w:t>Dienstvertrag, §§ 611 BGB</w:t>
      </w:r>
    </w:p>
    <w:p w:rsidR="00886676" w:rsidRPr="00FF4346" w:rsidRDefault="00886676" w:rsidP="00716A30">
      <w:pPr>
        <w:pStyle w:val="Kopfzeile"/>
        <w:numPr>
          <w:ilvl w:val="0"/>
          <w:numId w:val="28"/>
        </w:numPr>
        <w:tabs>
          <w:tab w:val="clear" w:pos="4536"/>
          <w:tab w:val="clear" w:pos="9072"/>
        </w:tabs>
        <w:jc w:val="both"/>
        <w:rPr>
          <w:szCs w:val="24"/>
        </w:rPr>
      </w:pPr>
      <w:r w:rsidRPr="00FF4346">
        <w:rPr>
          <w:szCs w:val="24"/>
        </w:rPr>
        <w:t>Bestellungsakt, § 38 GmbHG</w:t>
      </w:r>
    </w:p>
    <w:p w:rsidR="00886676" w:rsidRPr="00FF4346" w:rsidRDefault="00886676" w:rsidP="00716A30">
      <w:pPr>
        <w:pStyle w:val="Kopfzeile"/>
        <w:numPr>
          <w:ilvl w:val="0"/>
          <w:numId w:val="39"/>
        </w:numPr>
        <w:tabs>
          <w:tab w:val="clear" w:pos="4536"/>
          <w:tab w:val="clear" w:pos="9072"/>
        </w:tabs>
        <w:jc w:val="both"/>
        <w:rPr>
          <w:szCs w:val="24"/>
        </w:rPr>
      </w:pPr>
      <w:r w:rsidRPr="00FF4346">
        <w:rPr>
          <w:szCs w:val="24"/>
        </w:rPr>
        <w:t>Gesellschafterversammlung, § 48 GmbHG</w:t>
      </w:r>
    </w:p>
    <w:p w:rsidR="00A00B8B" w:rsidRDefault="00A00B8B" w:rsidP="00A00B8B">
      <w:pPr>
        <w:pStyle w:val="Kopfzeile"/>
        <w:tabs>
          <w:tab w:val="clear" w:pos="4536"/>
          <w:tab w:val="clear" w:pos="9072"/>
        </w:tabs>
        <w:ind w:left="708"/>
        <w:jc w:val="both"/>
        <w:rPr>
          <w:szCs w:val="24"/>
        </w:rPr>
      </w:pPr>
    </w:p>
    <w:p w:rsidR="00886676" w:rsidRPr="00FF4346" w:rsidRDefault="00886676" w:rsidP="00716A30">
      <w:pPr>
        <w:pStyle w:val="Kopfzeile"/>
        <w:numPr>
          <w:ilvl w:val="0"/>
          <w:numId w:val="26"/>
        </w:numPr>
        <w:tabs>
          <w:tab w:val="clear" w:pos="4536"/>
          <w:tab w:val="clear" w:pos="9072"/>
        </w:tabs>
        <w:ind w:left="1068"/>
        <w:jc w:val="both"/>
        <w:rPr>
          <w:szCs w:val="24"/>
        </w:rPr>
      </w:pPr>
      <w:r w:rsidRPr="00FF4346">
        <w:rPr>
          <w:szCs w:val="24"/>
        </w:rPr>
        <w:t>Organe der AG</w:t>
      </w:r>
    </w:p>
    <w:p w:rsidR="00886676" w:rsidRPr="00FF4346" w:rsidRDefault="00886676" w:rsidP="00716A30">
      <w:pPr>
        <w:pStyle w:val="Kopfzeile"/>
        <w:numPr>
          <w:ilvl w:val="0"/>
          <w:numId w:val="40"/>
        </w:numPr>
        <w:tabs>
          <w:tab w:val="clear" w:pos="4536"/>
          <w:tab w:val="clear" w:pos="9072"/>
        </w:tabs>
        <w:jc w:val="both"/>
        <w:rPr>
          <w:szCs w:val="24"/>
        </w:rPr>
      </w:pPr>
      <w:r w:rsidRPr="00FF4346">
        <w:rPr>
          <w:szCs w:val="24"/>
        </w:rPr>
        <w:t>Vorstand, §§ 76 – 94 AktG</w:t>
      </w:r>
    </w:p>
    <w:p w:rsidR="00886676" w:rsidRPr="00FF4346" w:rsidRDefault="00886676" w:rsidP="00716A30">
      <w:pPr>
        <w:pStyle w:val="Kopfzeile"/>
        <w:numPr>
          <w:ilvl w:val="0"/>
          <w:numId w:val="29"/>
        </w:numPr>
        <w:tabs>
          <w:tab w:val="clear" w:pos="4536"/>
          <w:tab w:val="clear" w:pos="9072"/>
        </w:tabs>
        <w:jc w:val="both"/>
        <w:rPr>
          <w:szCs w:val="24"/>
        </w:rPr>
      </w:pPr>
      <w:r w:rsidRPr="00FF4346">
        <w:rPr>
          <w:szCs w:val="24"/>
        </w:rPr>
        <w:t>Dienstvertrag, § 611 BGB</w:t>
      </w:r>
    </w:p>
    <w:p w:rsidR="00886676" w:rsidRPr="00FF4346" w:rsidRDefault="00886676" w:rsidP="00716A30">
      <w:pPr>
        <w:pStyle w:val="Kopfzeile"/>
        <w:numPr>
          <w:ilvl w:val="0"/>
          <w:numId w:val="29"/>
        </w:numPr>
        <w:tabs>
          <w:tab w:val="clear" w:pos="4536"/>
          <w:tab w:val="clear" w:pos="9072"/>
        </w:tabs>
        <w:jc w:val="both"/>
        <w:rPr>
          <w:szCs w:val="24"/>
        </w:rPr>
      </w:pPr>
      <w:r w:rsidRPr="00FF4346">
        <w:rPr>
          <w:szCs w:val="24"/>
        </w:rPr>
        <w:t>Bestellung, § 84 AktG</w:t>
      </w:r>
    </w:p>
    <w:p w:rsidR="00886676" w:rsidRPr="00FF4346" w:rsidRDefault="00886676" w:rsidP="00716A30">
      <w:pPr>
        <w:pStyle w:val="Kopfzeile"/>
        <w:numPr>
          <w:ilvl w:val="0"/>
          <w:numId w:val="29"/>
        </w:numPr>
        <w:tabs>
          <w:tab w:val="clear" w:pos="4536"/>
          <w:tab w:val="clear" w:pos="9072"/>
        </w:tabs>
        <w:jc w:val="both"/>
        <w:rPr>
          <w:szCs w:val="24"/>
        </w:rPr>
      </w:pPr>
      <w:r w:rsidRPr="00FF4346">
        <w:rPr>
          <w:szCs w:val="24"/>
        </w:rPr>
        <w:t>Grundsätze, §§ 87, 93 Abs. 4, 91 Abs. 2 AktG (Überwachungssystem)</w:t>
      </w:r>
    </w:p>
    <w:p w:rsidR="00886676" w:rsidRPr="00FF4346" w:rsidRDefault="00886676" w:rsidP="00716A30">
      <w:pPr>
        <w:pStyle w:val="Kopfzeile"/>
        <w:numPr>
          <w:ilvl w:val="0"/>
          <w:numId w:val="29"/>
        </w:numPr>
        <w:tabs>
          <w:tab w:val="clear" w:pos="4536"/>
          <w:tab w:val="clear" w:pos="9072"/>
        </w:tabs>
        <w:jc w:val="both"/>
        <w:rPr>
          <w:szCs w:val="24"/>
        </w:rPr>
      </w:pPr>
      <w:r w:rsidRPr="00FF4346">
        <w:rPr>
          <w:szCs w:val="24"/>
        </w:rPr>
        <w:t>§§ 76 Abs. 1, 111 Abs. 4 AktG (eigene Verantwortung)</w:t>
      </w:r>
    </w:p>
    <w:p w:rsidR="00A00B8B" w:rsidRDefault="00A00B8B" w:rsidP="00A00B8B">
      <w:pPr>
        <w:pStyle w:val="Kopfzeile"/>
        <w:tabs>
          <w:tab w:val="clear" w:pos="4536"/>
          <w:tab w:val="clear" w:pos="9072"/>
        </w:tabs>
        <w:ind w:left="1068"/>
        <w:jc w:val="both"/>
        <w:rPr>
          <w:szCs w:val="24"/>
        </w:rPr>
      </w:pPr>
    </w:p>
    <w:p w:rsidR="00886676" w:rsidRPr="00FF4346" w:rsidRDefault="00886676" w:rsidP="00716A30">
      <w:pPr>
        <w:pStyle w:val="Kopfzeile"/>
        <w:numPr>
          <w:ilvl w:val="0"/>
          <w:numId w:val="41"/>
        </w:numPr>
        <w:tabs>
          <w:tab w:val="clear" w:pos="4536"/>
          <w:tab w:val="clear" w:pos="9072"/>
        </w:tabs>
        <w:jc w:val="both"/>
        <w:rPr>
          <w:szCs w:val="24"/>
        </w:rPr>
      </w:pPr>
      <w:r w:rsidRPr="00FF4346">
        <w:rPr>
          <w:szCs w:val="24"/>
        </w:rPr>
        <w:t>Aufsichtsrat, §§ 95 – 116 AktG</w:t>
      </w:r>
    </w:p>
    <w:p w:rsidR="00886676" w:rsidRPr="00FF4346" w:rsidRDefault="00886676" w:rsidP="00716A30">
      <w:pPr>
        <w:pStyle w:val="Kopfzeile"/>
        <w:numPr>
          <w:ilvl w:val="0"/>
          <w:numId w:val="30"/>
        </w:numPr>
        <w:tabs>
          <w:tab w:val="clear" w:pos="4536"/>
          <w:tab w:val="clear" w:pos="9072"/>
        </w:tabs>
        <w:jc w:val="both"/>
        <w:rPr>
          <w:szCs w:val="24"/>
        </w:rPr>
      </w:pPr>
      <w:r w:rsidRPr="00FF4346">
        <w:rPr>
          <w:szCs w:val="24"/>
        </w:rPr>
        <w:t>Überwachungsfunktion, § 111 AktG</w:t>
      </w:r>
    </w:p>
    <w:p w:rsidR="00886676" w:rsidRPr="00FF4346" w:rsidRDefault="00886676" w:rsidP="00716A30">
      <w:pPr>
        <w:pStyle w:val="Kopfzeile"/>
        <w:numPr>
          <w:ilvl w:val="0"/>
          <w:numId w:val="30"/>
        </w:numPr>
        <w:tabs>
          <w:tab w:val="clear" w:pos="4536"/>
          <w:tab w:val="clear" w:pos="9072"/>
        </w:tabs>
        <w:jc w:val="both"/>
        <w:rPr>
          <w:szCs w:val="24"/>
        </w:rPr>
      </w:pPr>
      <w:r w:rsidRPr="00FF4346">
        <w:rPr>
          <w:szCs w:val="24"/>
        </w:rPr>
        <w:t>Vertretung gegenüber Vorstandsmitgliedern, § 112 AktG</w:t>
      </w:r>
    </w:p>
    <w:p w:rsidR="00886676" w:rsidRPr="00FF4346" w:rsidRDefault="00886676" w:rsidP="00716A30">
      <w:pPr>
        <w:pStyle w:val="Kopfzeile"/>
        <w:numPr>
          <w:ilvl w:val="0"/>
          <w:numId w:val="30"/>
        </w:numPr>
        <w:tabs>
          <w:tab w:val="clear" w:pos="4536"/>
          <w:tab w:val="clear" w:pos="9072"/>
        </w:tabs>
        <w:jc w:val="both"/>
        <w:rPr>
          <w:szCs w:val="24"/>
        </w:rPr>
      </w:pPr>
      <w:r w:rsidRPr="00FF4346">
        <w:rPr>
          <w:szCs w:val="24"/>
        </w:rPr>
        <w:t>Aufsichtsrat bestellt Vorstandsmitglieder, § 84 AktG (Widerruf § 84 Abs. 3 AktG)</w:t>
      </w:r>
    </w:p>
    <w:p w:rsidR="00886676" w:rsidRPr="00FF4346" w:rsidRDefault="00886676" w:rsidP="00716A30">
      <w:pPr>
        <w:pStyle w:val="Kopfzeile"/>
        <w:numPr>
          <w:ilvl w:val="0"/>
          <w:numId w:val="30"/>
        </w:numPr>
        <w:tabs>
          <w:tab w:val="clear" w:pos="4536"/>
          <w:tab w:val="clear" w:pos="9072"/>
        </w:tabs>
        <w:jc w:val="both"/>
        <w:rPr>
          <w:szCs w:val="24"/>
        </w:rPr>
      </w:pPr>
      <w:r w:rsidRPr="00FF4346">
        <w:rPr>
          <w:szCs w:val="24"/>
        </w:rPr>
        <w:t>Wahl durch Hauptversammlung</w:t>
      </w:r>
    </w:p>
    <w:p w:rsidR="00A00B8B" w:rsidRDefault="00A00B8B" w:rsidP="00A00B8B">
      <w:pPr>
        <w:pStyle w:val="Kopfzeile"/>
        <w:tabs>
          <w:tab w:val="clear" w:pos="4536"/>
          <w:tab w:val="clear" w:pos="9072"/>
        </w:tabs>
        <w:ind w:left="1068"/>
        <w:jc w:val="both"/>
        <w:rPr>
          <w:szCs w:val="24"/>
        </w:rPr>
      </w:pPr>
    </w:p>
    <w:p w:rsidR="00886676" w:rsidRPr="00FF4346" w:rsidRDefault="00886676" w:rsidP="00716A30">
      <w:pPr>
        <w:pStyle w:val="Kopfzeile"/>
        <w:numPr>
          <w:ilvl w:val="0"/>
          <w:numId w:val="42"/>
        </w:numPr>
        <w:tabs>
          <w:tab w:val="clear" w:pos="4536"/>
          <w:tab w:val="clear" w:pos="9072"/>
        </w:tabs>
        <w:jc w:val="both"/>
        <w:rPr>
          <w:szCs w:val="24"/>
        </w:rPr>
      </w:pPr>
      <w:r w:rsidRPr="00FF4346">
        <w:rPr>
          <w:szCs w:val="24"/>
        </w:rPr>
        <w:t>Hauptversammlung, § 118 AktG</w:t>
      </w:r>
    </w:p>
    <w:p w:rsidR="00886676" w:rsidRPr="00FF4346" w:rsidRDefault="00886676" w:rsidP="00716A30">
      <w:pPr>
        <w:pStyle w:val="Kopfzeile"/>
        <w:numPr>
          <w:ilvl w:val="0"/>
          <w:numId w:val="31"/>
        </w:numPr>
        <w:tabs>
          <w:tab w:val="clear" w:pos="4536"/>
          <w:tab w:val="clear" w:pos="9072"/>
        </w:tabs>
        <w:jc w:val="both"/>
        <w:rPr>
          <w:szCs w:val="24"/>
        </w:rPr>
      </w:pPr>
      <w:r w:rsidRPr="00FF4346">
        <w:rPr>
          <w:szCs w:val="24"/>
        </w:rPr>
        <w:t>Versammlung der Aktionäre</w:t>
      </w:r>
    </w:p>
    <w:p w:rsidR="00886676" w:rsidRPr="00FF4346" w:rsidRDefault="00886676" w:rsidP="00716A30">
      <w:pPr>
        <w:pStyle w:val="Kopfzeile"/>
        <w:numPr>
          <w:ilvl w:val="0"/>
          <w:numId w:val="31"/>
        </w:numPr>
        <w:tabs>
          <w:tab w:val="clear" w:pos="4536"/>
          <w:tab w:val="clear" w:pos="9072"/>
        </w:tabs>
        <w:jc w:val="both"/>
        <w:rPr>
          <w:szCs w:val="24"/>
        </w:rPr>
      </w:pPr>
      <w:r w:rsidRPr="00FF4346">
        <w:rPr>
          <w:szCs w:val="24"/>
        </w:rPr>
        <w:t>Einberufung, Zuständigkeit, §§ 119, 121 AktG</w:t>
      </w:r>
    </w:p>
    <w:p w:rsidR="00886676" w:rsidRPr="00FF4346" w:rsidRDefault="00886676" w:rsidP="00716A30">
      <w:pPr>
        <w:pStyle w:val="Kopfzeile"/>
        <w:numPr>
          <w:ilvl w:val="0"/>
          <w:numId w:val="31"/>
        </w:numPr>
        <w:tabs>
          <w:tab w:val="clear" w:pos="4536"/>
          <w:tab w:val="clear" w:pos="9072"/>
        </w:tabs>
        <w:jc w:val="both"/>
        <w:rPr>
          <w:szCs w:val="24"/>
        </w:rPr>
      </w:pPr>
      <w:r w:rsidRPr="00FF4346">
        <w:rPr>
          <w:szCs w:val="24"/>
        </w:rPr>
        <w:t>Auskunftsrecht, § 131 AktG</w:t>
      </w:r>
    </w:p>
    <w:p w:rsidR="00886676" w:rsidRPr="00FF4346" w:rsidRDefault="00886676" w:rsidP="00716A30">
      <w:pPr>
        <w:pStyle w:val="Kopfzeile"/>
        <w:numPr>
          <w:ilvl w:val="0"/>
          <w:numId w:val="31"/>
        </w:numPr>
        <w:tabs>
          <w:tab w:val="clear" w:pos="4536"/>
          <w:tab w:val="clear" w:pos="9072"/>
        </w:tabs>
        <w:jc w:val="both"/>
        <w:rPr>
          <w:szCs w:val="24"/>
        </w:rPr>
      </w:pPr>
      <w:r w:rsidRPr="00FF4346">
        <w:rPr>
          <w:szCs w:val="24"/>
        </w:rPr>
        <w:t>Beschlussmängel; Anfechtung und Nichtigkeit, §§ 241, 243 AktG</w:t>
      </w:r>
    </w:p>
    <w:p w:rsidR="00A00B8B" w:rsidRDefault="00A00B8B" w:rsidP="00A00B8B">
      <w:pPr>
        <w:pStyle w:val="Kopfzeile"/>
        <w:tabs>
          <w:tab w:val="clear" w:pos="4536"/>
          <w:tab w:val="clear" w:pos="9072"/>
        </w:tabs>
        <w:ind w:left="1068"/>
        <w:jc w:val="both"/>
        <w:rPr>
          <w:szCs w:val="24"/>
        </w:rPr>
      </w:pPr>
    </w:p>
    <w:p w:rsidR="00886676" w:rsidRPr="00FF4346" w:rsidRDefault="00886676" w:rsidP="00716A30">
      <w:pPr>
        <w:pStyle w:val="Kopfzeile"/>
        <w:numPr>
          <w:ilvl w:val="0"/>
          <w:numId w:val="43"/>
        </w:numPr>
        <w:tabs>
          <w:tab w:val="clear" w:pos="4536"/>
          <w:tab w:val="clear" w:pos="9072"/>
        </w:tabs>
        <w:jc w:val="both"/>
        <w:rPr>
          <w:szCs w:val="24"/>
        </w:rPr>
      </w:pPr>
      <w:r w:rsidRPr="00FF4346">
        <w:rPr>
          <w:szCs w:val="24"/>
        </w:rPr>
        <w:t>Funktion des Aufsichtsrates in „Deutschland AG“, „Beteiligung der Banken“; Dualismus Vorstand und Aufsichtsrat</w:t>
      </w:r>
    </w:p>
    <w:p w:rsidR="00886676" w:rsidRPr="00FF4346" w:rsidRDefault="00886676" w:rsidP="00716A30">
      <w:pPr>
        <w:pStyle w:val="Kopfzeile"/>
        <w:numPr>
          <w:ilvl w:val="0"/>
          <w:numId w:val="26"/>
        </w:numPr>
        <w:tabs>
          <w:tab w:val="clear" w:pos="4536"/>
          <w:tab w:val="clear" w:pos="9072"/>
        </w:tabs>
        <w:ind w:left="1068"/>
        <w:jc w:val="both"/>
        <w:rPr>
          <w:szCs w:val="24"/>
        </w:rPr>
      </w:pPr>
      <w:r w:rsidRPr="00FF4346">
        <w:rPr>
          <w:szCs w:val="24"/>
        </w:rPr>
        <w:lastRenderedPageBreak/>
        <w:t>Geschäftsführer-Haftung</w:t>
      </w:r>
    </w:p>
    <w:p w:rsidR="004020F5" w:rsidRDefault="004020F5" w:rsidP="004020F5">
      <w:pPr>
        <w:pStyle w:val="Kopfzeile"/>
        <w:tabs>
          <w:tab w:val="clear" w:pos="4536"/>
          <w:tab w:val="clear" w:pos="9072"/>
        </w:tabs>
        <w:ind w:left="1068"/>
        <w:jc w:val="both"/>
        <w:rPr>
          <w:szCs w:val="24"/>
        </w:rPr>
      </w:pPr>
    </w:p>
    <w:p w:rsidR="00886676" w:rsidRPr="00FF4346" w:rsidRDefault="00886676" w:rsidP="00716A30">
      <w:pPr>
        <w:pStyle w:val="Kopfzeile"/>
        <w:numPr>
          <w:ilvl w:val="0"/>
          <w:numId w:val="32"/>
        </w:numPr>
        <w:tabs>
          <w:tab w:val="clear" w:pos="4536"/>
          <w:tab w:val="clear" w:pos="9072"/>
        </w:tabs>
        <w:jc w:val="both"/>
        <w:rPr>
          <w:szCs w:val="24"/>
        </w:rPr>
      </w:pPr>
      <w:r w:rsidRPr="00FF4346">
        <w:rPr>
          <w:szCs w:val="24"/>
        </w:rPr>
        <w:t>Haftung gegenüber Gesellschaft nach § 43 Abs. 1 GmbHG (allgemeine Haftung)</w:t>
      </w:r>
    </w:p>
    <w:p w:rsidR="004020F5" w:rsidRDefault="004020F5" w:rsidP="004020F5">
      <w:pPr>
        <w:pStyle w:val="Kopfzeile"/>
        <w:tabs>
          <w:tab w:val="clear" w:pos="4536"/>
          <w:tab w:val="clear" w:pos="9072"/>
        </w:tabs>
        <w:ind w:left="1068"/>
        <w:jc w:val="both"/>
        <w:rPr>
          <w:szCs w:val="24"/>
        </w:rPr>
      </w:pPr>
    </w:p>
    <w:p w:rsidR="00886676" w:rsidRPr="00FF4346" w:rsidRDefault="00886676" w:rsidP="00716A30">
      <w:pPr>
        <w:pStyle w:val="Kopfzeile"/>
        <w:numPr>
          <w:ilvl w:val="0"/>
          <w:numId w:val="32"/>
        </w:numPr>
        <w:tabs>
          <w:tab w:val="clear" w:pos="4536"/>
          <w:tab w:val="clear" w:pos="9072"/>
        </w:tabs>
        <w:jc w:val="both"/>
        <w:rPr>
          <w:szCs w:val="24"/>
        </w:rPr>
      </w:pPr>
      <w:r w:rsidRPr="00FF4346">
        <w:rPr>
          <w:szCs w:val="24"/>
        </w:rPr>
        <w:t>Haftung gegenüber Gesellschaft nach § 43 Abs. 3 GmbHG (verdeckte Gewinnausschüttung)</w:t>
      </w:r>
    </w:p>
    <w:p w:rsidR="004020F5" w:rsidRDefault="004020F5" w:rsidP="004020F5">
      <w:pPr>
        <w:pStyle w:val="Kopfzeile"/>
        <w:tabs>
          <w:tab w:val="clear" w:pos="4536"/>
          <w:tab w:val="clear" w:pos="9072"/>
        </w:tabs>
        <w:ind w:left="1068"/>
        <w:jc w:val="both"/>
        <w:rPr>
          <w:szCs w:val="24"/>
        </w:rPr>
      </w:pPr>
    </w:p>
    <w:p w:rsidR="00886676" w:rsidRPr="00FF4346" w:rsidRDefault="00886676" w:rsidP="00716A30">
      <w:pPr>
        <w:pStyle w:val="Kopfzeile"/>
        <w:numPr>
          <w:ilvl w:val="0"/>
          <w:numId w:val="32"/>
        </w:numPr>
        <w:tabs>
          <w:tab w:val="clear" w:pos="4536"/>
          <w:tab w:val="clear" w:pos="9072"/>
        </w:tabs>
        <w:jc w:val="both"/>
        <w:rPr>
          <w:szCs w:val="24"/>
        </w:rPr>
      </w:pPr>
      <w:r w:rsidRPr="00FF4346">
        <w:rPr>
          <w:szCs w:val="24"/>
        </w:rPr>
        <w:t>Haftung gegenüber Gesellschaft nach § 64 Abs. 1 GmbHG (Zahlung nach Eintritt der Zahlungs</w:t>
      </w:r>
      <w:r w:rsidR="007159B9">
        <w:rPr>
          <w:szCs w:val="24"/>
        </w:rPr>
        <w:t>unfähigkeit</w:t>
      </w:r>
      <w:r w:rsidRPr="00FF4346">
        <w:rPr>
          <w:szCs w:val="24"/>
        </w:rPr>
        <w:t>)</w:t>
      </w:r>
    </w:p>
    <w:p w:rsidR="004020F5" w:rsidRDefault="004020F5" w:rsidP="004020F5">
      <w:pPr>
        <w:pStyle w:val="Kopfzeile"/>
        <w:tabs>
          <w:tab w:val="clear" w:pos="4536"/>
          <w:tab w:val="clear" w:pos="9072"/>
        </w:tabs>
        <w:ind w:left="1068"/>
        <w:jc w:val="both"/>
        <w:rPr>
          <w:szCs w:val="24"/>
        </w:rPr>
      </w:pPr>
    </w:p>
    <w:p w:rsidR="00886676" w:rsidRPr="00FF4346" w:rsidRDefault="00886676" w:rsidP="00716A30">
      <w:pPr>
        <w:pStyle w:val="Kopfzeile"/>
        <w:numPr>
          <w:ilvl w:val="0"/>
          <w:numId w:val="32"/>
        </w:numPr>
        <w:tabs>
          <w:tab w:val="clear" w:pos="4536"/>
          <w:tab w:val="clear" w:pos="9072"/>
        </w:tabs>
        <w:jc w:val="both"/>
        <w:rPr>
          <w:szCs w:val="24"/>
        </w:rPr>
      </w:pPr>
      <w:r w:rsidRPr="00FF4346">
        <w:rPr>
          <w:szCs w:val="24"/>
        </w:rPr>
        <w:t>Haftung gegenüber Dritten nach § 823 Abs. 2 BGB, § 15 InsO (Insolvenzverschleppung bei Begründung vertraglicher Forderungen)</w:t>
      </w:r>
    </w:p>
    <w:p w:rsidR="004020F5" w:rsidRDefault="004020F5" w:rsidP="004020F5">
      <w:pPr>
        <w:pStyle w:val="Kopfzeile"/>
        <w:tabs>
          <w:tab w:val="clear" w:pos="4536"/>
          <w:tab w:val="clear" w:pos="9072"/>
        </w:tabs>
        <w:ind w:left="1068"/>
        <w:jc w:val="both"/>
        <w:rPr>
          <w:szCs w:val="24"/>
        </w:rPr>
      </w:pPr>
    </w:p>
    <w:p w:rsidR="00886676" w:rsidRPr="00FF4346" w:rsidRDefault="00886676" w:rsidP="00716A30">
      <w:pPr>
        <w:pStyle w:val="Kopfzeile"/>
        <w:numPr>
          <w:ilvl w:val="0"/>
          <w:numId w:val="32"/>
        </w:numPr>
        <w:tabs>
          <w:tab w:val="clear" w:pos="4536"/>
          <w:tab w:val="clear" w:pos="9072"/>
        </w:tabs>
        <w:jc w:val="both"/>
        <w:rPr>
          <w:szCs w:val="24"/>
        </w:rPr>
      </w:pPr>
      <w:r w:rsidRPr="00FF4346">
        <w:rPr>
          <w:szCs w:val="24"/>
        </w:rPr>
        <w:t>Haftung vor Eintragung nach § 11 Abs. 2 GmbHG</w:t>
      </w:r>
    </w:p>
    <w:p w:rsidR="00A00B8B" w:rsidRDefault="00A00B8B" w:rsidP="00A00B8B">
      <w:pPr>
        <w:pStyle w:val="Kopfzeile"/>
        <w:tabs>
          <w:tab w:val="clear" w:pos="4536"/>
          <w:tab w:val="clear" w:pos="9072"/>
        </w:tabs>
        <w:ind w:left="708"/>
        <w:jc w:val="both"/>
        <w:rPr>
          <w:szCs w:val="24"/>
        </w:rPr>
      </w:pPr>
    </w:p>
    <w:p w:rsidR="00886676" w:rsidRPr="00FF4346" w:rsidRDefault="00886676" w:rsidP="00716A30">
      <w:pPr>
        <w:pStyle w:val="Kopfzeile"/>
        <w:numPr>
          <w:ilvl w:val="0"/>
          <w:numId w:val="26"/>
        </w:numPr>
        <w:tabs>
          <w:tab w:val="clear" w:pos="4536"/>
          <w:tab w:val="clear" w:pos="9072"/>
        </w:tabs>
        <w:ind w:left="1068"/>
        <w:jc w:val="both"/>
        <w:rPr>
          <w:szCs w:val="24"/>
        </w:rPr>
      </w:pPr>
      <w:r w:rsidRPr="00FF4346">
        <w:rPr>
          <w:szCs w:val="24"/>
        </w:rPr>
        <w:t>Haftung des Vorstandes</w:t>
      </w:r>
    </w:p>
    <w:p w:rsidR="004020F5" w:rsidRDefault="004020F5" w:rsidP="004020F5">
      <w:pPr>
        <w:pStyle w:val="Kopfzeile"/>
        <w:tabs>
          <w:tab w:val="clear" w:pos="4536"/>
          <w:tab w:val="clear" w:pos="9072"/>
        </w:tabs>
        <w:ind w:left="1068"/>
        <w:jc w:val="both"/>
        <w:rPr>
          <w:szCs w:val="24"/>
        </w:rPr>
      </w:pPr>
    </w:p>
    <w:p w:rsidR="00886676" w:rsidRPr="00FF4346" w:rsidRDefault="00886676" w:rsidP="00716A30">
      <w:pPr>
        <w:pStyle w:val="Kopfzeile"/>
        <w:numPr>
          <w:ilvl w:val="0"/>
          <w:numId w:val="33"/>
        </w:numPr>
        <w:tabs>
          <w:tab w:val="clear" w:pos="4536"/>
          <w:tab w:val="clear" w:pos="9072"/>
        </w:tabs>
        <w:jc w:val="both"/>
        <w:rPr>
          <w:szCs w:val="24"/>
        </w:rPr>
      </w:pPr>
      <w:r w:rsidRPr="00FF4346">
        <w:rPr>
          <w:szCs w:val="24"/>
        </w:rPr>
        <w:t>gegenüber der Gesellschaft, §§ 93 Abs. 2, 92 Abs. 2 AktG</w:t>
      </w:r>
    </w:p>
    <w:p w:rsidR="00886676" w:rsidRPr="00FF4346" w:rsidRDefault="00886676" w:rsidP="00716A30">
      <w:pPr>
        <w:pStyle w:val="Kopfzeile"/>
        <w:numPr>
          <w:ilvl w:val="0"/>
          <w:numId w:val="33"/>
        </w:numPr>
        <w:tabs>
          <w:tab w:val="clear" w:pos="4536"/>
          <w:tab w:val="clear" w:pos="9072"/>
        </w:tabs>
        <w:jc w:val="both"/>
        <w:rPr>
          <w:szCs w:val="24"/>
        </w:rPr>
      </w:pPr>
      <w:r w:rsidRPr="00FF4346">
        <w:rPr>
          <w:szCs w:val="24"/>
        </w:rPr>
        <w:t>gegenüber Dritten; § 15 a InsO i. V. m. § 823 Abs. 2 BGB</w:t>
      </w:r>
    </w:p>
    <w:p w:rsidR="00886676" w:rsidRDefault="00886676" w:rsidP="00716A30">
      <w:pPr>
        <w:pStyle w:val="Kopfzeile"/>
        <w:numPr>
          <w:ilvl w:val="0"/>
          <w:numId w:val="33"/>
        </w:numPr>
        <w:tabs>
          <w:tab w:val="clear" w:pos="4536"/>
          <w:tab w:val="clear" w:pos="9072"/>
        </w:tabs>
        <w:jc w:val="both"/>
        <w:rPr>
          <w:szCs w:val="24"/>
        </w:rPr>
      </w:pPr>
      <w:r w:rsidRPr="00FF4346">
        <w:rPr>
          <w:szCs w:val="24"/>
        </w:rPr>
        <w:t>ferner Haftung des Aufsichtsrates, §§ 116, 93 Abs. 2 AktG</w:t>
      </w:r>
    </w:p>
    <w:p w:rsidR="00620CAF" w:rsidRPr="00620CAF" w:rsidRDefault="009A0DD6" w:rsidP="00620CAF">
      <w:pPr>
        <w:pStyle w:val="Kopfzeile"/>
        <w:tabs>
          <w:tab w:val="clear" w:pos="4536"/>
          <w:tab w:val="clear" w:pos="9072"/>
        </w:tabs>
        <w:ind w:left="708"/>
        <w:jc w:val="both"/>
        <w:rPr>
          <w:b/>
          <w:szCs w:val="24"/>
        </w:rPr>
      </w:pPr>
      <w:r>
        <w:rPr>
          <w:szCs w:val="24"/>
        </w:rPr>
        <w:br w:type="page"/>
      </w:r>
      <w:r w:rsidR="00A91C21">
        <w:rPr>
          <w:b/>
          <w:szCs w:val="24"/>
        </w:rPr>
        <w:lastRenderedPageBreak/>
        <w:t xml:space="preserve">III. </w:t>
      </w:r>
      <w:r>
        <w:rPr>
          <w:b/>
          <w:szCs w:val="24"/>
        </w:rPr>
        <w:t>Wirtschaftss</w:t>
      </w:r>
      <w:r w:rsidR="00A91C21">
        <w:rPr>
          <w:b/>
          <w:szCs w:val="24"/>
        </w:rPr>
        <w:t>traf</w:t>
      </w:r>
      <w:r w:rsidR="00620CAF" w:rsidRPr="00620CAF">
        <w:rPr>
          <w:b/>
          <w:szCs w:val="24"/>
        </w:rPr>
        <w:t>rechtliche Sonderprobleme in der betrieblichen Praxis</w:t>
      </w:r>
    </w:p>
    <w:p w:rsidR="00620CAF" w:rsidRPr="00A91C21" w:rsidRDefault="00620CAF" w:rsidP="00620CAF">
      <w:pPr>
        <w:pStyle w:val="Kopfzeile"/>
        <w:tabs>
          <w:tab w:val="clear" w:pos="4536"/>
          <w:tab w:val="clear" w:pos="9072"/>
        </w:tabs>
        <w:ind w:left="708"/>
        <w:jc w:val="both"/>
        <w:rPr>
          <w:szCs w:val="24"/>
        </w:rPr>
      </w:pPr>
    </w:p>
    <w:p w:rsidR="00886676" w:rsidRDefault="00886676" w:rsidP="00716A30">
      <w:pPr>
        <w:pStyle w:val="Kopfzeile"/>
        <w:numPr>
          <w:ilvl w:val="0"/>
          <w:numId w:val="26"/>
        </w:numPr>
        <w:tabs>
          <w:tab w:val="clear" w:pos="4536"/>
          <w:tab w:val="clear" w:pos="9072"/>
        </w:tabs>
        <w:ind w:left="1068"/>
        <w:jc w:val="both"/>
        <w:rPr>
          <w:szCs w:val="24"/>
        </w:rPr>
      </w:pPr>
      <w:r w:rsidRPr="00FF4346">
        <w:rPr>
          <w:szCs w:val="24"/>
        </w:rPr>
        <w:t>Strafrechtliche Verantwortung</w:t>
      </w:r>
    </w:p>
    <w:p w:rsidR="004020F5" w:rsidRDefault="004020F5" w:rsidP="004020F5">
      <w:pPr>
        <w:pStyle w:val="Kopfzeile"/>
        <w:tabs>
          <w:tab w:val="clear" w:pos="4536"/>
          <w:tab w:val="clear" w:pos="9072"/>
        </w:tabs>
        <w:ind w:left="1068"/>
        <w:jc w:val="both"/>
        <w:rPr>
          <w:szCs w:val="24"/>
        </w:rPr>
      </w:pPr>
    </w:p>
    <w:p w:rsidR="00886676" w:rsidRPr="00FF4346" w:rsidRDefault="00886676" w:rsidP="00716A30">
      <w:pPr>
        <w:pStyle w:val="Kopfzeile"/>
        <w:numPr>
          <w:ilvl w:val="0"/>
          <w:numId w:val="34"/>
        </w:numPr>
        <w:tabs>
          <w:tab w:val="clear" w:pos="4536"/>
          <w:tab w:val="clear" w:pos="9072"/>
        </w:tabs>
        <w:jc w:val="both"/>
        <w:rPr>
          <w:szCs w:val="24"/>
        </w:rPr>
      </w:pPr>
      <w:r w:rsidRPr="00FF4346">
        <w:rPr>
          <w:szCs w:val="24"/>
        </w:rPr>
        <w:t>Bankrott, § 283 StGB</w:t>
      </w:r>
    </w:p>
    <w:p w:rsidR="004020F5" w:rsidRDefault="004020F5" w:rsidP="004020F5">
      <w:pPr>
        <w:pStyle w:val="Kopfzeile"/>
        <w:tabs>
          <w:tab w:val="clear" w:pos="4536"/>
          <w:tab w:val="clear" w:pos="9072"/>
        </w:tabs>
        <w:ind w:left="1068"/>
        <w:jc w:val="both"/>
        <w:rPr>
          <w:szCs w:val="24"/>
        </w:rPr>
      </w:pPr>
    </w:p>
    <w:p w:rsidR="00886676" w:rsidRPr="00FF4346" w:rsidRDefault="00886676" w:rsidP="00716A30">
      <w:pPr>
        <w:pStyle w:val="Kopfzeile"/>
        <w:numPr>
          <w:ilvl w:val="0"/>
          <w:numId w:val="34"/>
        </w:numPr>
        <w:tabs>
          <w:tab w:val="clear" w:pos="4536"/>
          <w:tab w:val="clear" w:pos="9072"/>
        </w:tabs>
        <w:jc w:val="both"/>
        <w:rPr>
          <w:szCs w:val="24"/>
        </w:rPr>
      </w:pPr>
      <w:r w:rsidRPr="00FF4346">
        <w:rPr>
          <w:szCs w:val="24"/>
        </w:rPr>
        <w:t>Gläubigerbegünstigung, § 283 c StGB</w:t>
      </w:r>
    </w:p>
    <w:p w:rsidR="004020F5" w:rsidRDefault="004020F5" w:rsidP="004020F5">
      <w:pPr>
        <w:pStyle w:val="Kopfzeile"/>
        <w:tabs>
          <w:tab w:val="clear" w:pos="4536"/>
          <w:tab w:val="clear" w:pos="9072"/>
        </w:tabs>
        <w:ind w:left="1068"/>
        <w:jc w:val="both"/>
        <w:rPr>
          <w:szCs w:val="24"/>
        </w:rPr>
      </w:pPr>
    </w:p>
    <w:p w:rsidR="00886676" w:rsidRPr="00FF4346" w:rsidRDefault="00886676" w:rsidP="00716A30">
      <w:pPr>
        <w:pStyle w:val="Kopfzeile"/>
        <w:numPr>
          <w:ilvl w:val="0"/>
          <w:numId w:val="34"/>
        </w:numPr>
        <w:tabs>
          <w:tab w:val="clear" w:pos="4536"/>
          <w:tab w:val="clear" w:pos="9072"/>
        </w:tabs>
        <w:jc w:val="both"/>
        <w:rPr>
          <w:szCs w:val="24"/>
        </w:rPr>
      </w:pPr>
      <w:r w:rsidRPr="00FF4346">
        <w:rPr>
          <w:szCs w:val="24"/>
        </w:rPr>
        <w:t>Schuldnerbegünstigung, § 283 d StGB</w:t>
      </w:r>
    </w:p>
    <w:p w:rsidR="004020F5" w:rsidRDefault="004020F5" w:rsidP="004020F5">
      <w:pPr>
        <w:pStyle w:val="Kopfzeile"/>
        <w:tabs>
          <w:tab w:val="clear" w:pos="4536"/>
          <w:tab w:val="clear" w:pos="9072"/>
        </w:tabs>
        <w:ind w:left="1068"/>
        <w:jc w:val="both"/>
        <w:rPr>
          <w:szCs w:val="24"/>
        </w:rPr>
      </w:pPr>
    </w:p>
    <w:p w:rsidR="00886676" w:rsidRPr="00FF4346" w:rsidRDefault="00886676" w:rsidP="00716A30">
      <w:pPr>
        <w:pStyle w:val="Kopfzeile"/>
        <w:numPr>
          <w:ilvl w:val="0"/>
          <w:numId w:val="34"/>
        </w:numPr>
        <w:tabs>
          <w:tab w:val="clear" w:pos="4536"/>
          <w:tab w:val="clear" w:pos="9072"/>
        </w:tabs>
        <w:jc w:val="both"/>
        <w:rPr>
          <w:szCs w:val="24"/>
        </w:rPr>
      </w:pPr>
      <w:r w:rsidRPr="00FF4346">
        <w:rPr>
          <w:szCs w:val="24"/>
        </w:rPr>
        <w:t>Vorenthalten und Veruntreuung von S</w:t>
      </w:r>
      <w:r w:rsidR="004D7BC5">
        <w:rPr>
          <w:szCs w:val="24"/>
        </w:rPr>
        <w:t>ozial-versicherungsbeiträgen, § </w:t>
      </w:r>
      <w:r w:rsidRPr="00FF4346">
        <w:rPr>
          <w:szCs w:val="24"/>
        </w:rPr>
        <w:t>266</w:t>
      </w:r>
      <w:r w:rsidR="004D7BC5">
        <w:rPr>
          <w:szCs w:val="24"/>
        </w:rPr>
        <w:t> a </w:t>
      </w:r>
      <w:r w:rsidRPr="00FF4346">
        <w:rPr>
          <w:szCs w:val="24"/>
        </w:rPr>
        <w:t>StGB</w:t>
      </w:r>
    </w:p>
    <w:p w:rsidR="004020F5" w:rsidRDefault="004020F5" w:rsidP="004020F5">
      <w:pPr>
        <w:pStyle w:val="Kopfzeile"/>
        <w:tabs>
          <w:tab w:val="clear" w:pos="4536"/>
          <w:tab w:val="clear" w:pos="9072"/>
        </w:tabs>
        <w:ind w:left="1068"/>
        <w:jc w:val="both"/>
        <w:rPr>
          <w:szCs w:val="24"/>
        </w:rPr>
      </w:pPr>
    </w:p>
    <w:p w:rsidR="00886676" w:rsidRDefault="00886676" w:rsidP="00716A30">
      <w:pPr>
        <w:pStyle w:val="Kopfzeile"/>
        <w:numPr>
          <w:ilvl w:val="0"/>
          <w:numId w:val="34"/>
        </w:numPr>
        <w:tabs>
          <w:tab w:val="clear" w:pos="4536"/>
          <w:tab w:val="clear" w:pos="9072"/>
        </w:tabs>
        <w:jc w:val="both"/>
        <w:rPr>
          <w:szCs w:val="24"/>
        </w:rPr>
      </w:pPr>
      <w:r w:rsidRPr="00FF4346">
        <w:rPr>
          <w:szCs w:val="24"/>
        </w:rPr>
        <w:t>Insolvenzverschleppung, § 15 a Abs. 4 InsO</w:t>
      </w:r>
    </w:p>
    <w:p w:rsidR="00CC0751" w:rsidRDefault="00CC0751" w:rsidP="00CC0751">
      <w:pPr>
        <w:pStyle w:val="Kopfzeile"/>
        <w:tabs>
          <w:tab w:val="clear" w:pos="4536"/>
          <w:tab w:val="clear" w:pos="9072"/>
        </w:tabs>
        <w:ind w:left="1068"/>
        <w:jc w:val="both"/>
        <w:rPr>
          <w:szCs w:val="24"/>
        </w:rPr>
      </w:pPr>
    </w:p>
    <w:p w:rsidR="00CC0751" w:rsidRPr="00FF4346" w:rsidRDefault="00CC0751" w:rsidP="00716A30">
      <w:pPr>
        <w:pStyle w:val="Kopfzeile"/>
        <w:numPr>
          <w:ilvl w:val="0"/>
          <w:numId w:val="34"/>
        </w:numPr>
        <w:tabs>
          <w:tab w:val="clear" w:pos="4536"/>
          <w:tab w:val="clear" w:pos="9072"/>
        </w:tabs>
        <w:jc w:val="both"/>
        <w:rPr>
          <w:szCs w:val="24"/>
        </w:rPr>
      </w:pPr>
      <w:r>
        <w:rPr>
          <w:szCs w:val="24"/>
        </w:rPr>
        <w:t>Verletzung von Insolvenzantragspflichten bei OHG im Fall fehlender natürlicher Personen, § 130 a, b HGB</w:t>
      </w:r>
    </w:p>
    <w:p w:rsidR="004020F5" w:rsidRDefault="004020F5" w:rsidP="004020F5">
      <w:pPr>
        <w:pStyle w:val="Kopfzeile"/>
        <w:tabs>
          <w:tab w:val="clear" w:pos="4536"/>
          <w:tab w:val="clear" w:pos="9072"/>
        </w:tabs>
        <w:ind w:left="1068"/>
        <w:jc w:val="both"/>
        <w:rPr>
          <w:szCs w:val="24"/>
        </w:rPr>
      </w:pPr>
    </w:p>
    <w:p w:rsidR="00886676" w:rsidRDefault="00886676" w:rsidP="00716A30">
      <w:pPr>
        <w:pStyle w:val="Kopfzeile"/>
        <w:numPr>
          <w:ilvl w:val="0"/>
          <w:numId w:val="34"/>
        </w:numPr>
        <w:tabs>
          <w:tab w:val="clear" w:pos="4536"/>
          <w:tab w:val="clear" w:pos="9072"/>
        </w:tabs>
        <w:jc w:val="both"/>
        <w:rPr>
          <w:szCs w:val="24"/>
        </w:rPr>
      </w:pPr>
      <w:r w:rsidRPr="00FF4346">
        <w:rPr>
          <w:szCs w:val="24"/>
        </w:rPr>
        <w:t>Falsche Angaben bei der Gesellschaftsgründung, § 82 GmbHG</w:t>
      </w:r>
    </w:p>
    <w:p w:rsidR="004020F5" w:rsidRDefault="004020F5" w:rsidP="004020F5">
      <w:pPr>
        <w:pStyle w:val="Kopfzeile"/>
        <w:tabs>
          <w:tab w:val="clear" w:pos="4536"/>
          <w:tab w:val="clear" w:pos="9072"/>
        </w:tabs>
        <w:ind w:left="1068"/>
        <w:jc w:val="both"/>
        <w:rPr>
          <w:szCs w:val="24"/>
        </w:rPr>
      </w:pPr>
    </w:p>
    <w:p w:rsidR="00240042" w:rsidRDefault="00240042" w:rsidP="00716A30">
      <w:pPr>
        <w:pStyle w:val="Kopfzeile"/>
        <w:numPr>
          <w:ilvl w:val="0"/>
          <w:numId w:val="34"/>
        </w:numPr>
        <w:tabs>
          <w:tab w:val="clear" w:pos="4536"/>
          <w:tab w:val="clear" w:pos="9072"/>
        </w:tabs>
        <w:jc w:val="both"/>
        <w:rPr>
          <w:szCs w:val="24"/>
        </w:rPr>
      </w:pPr>
      <w:r>
        <w:rPr>
          <w:szCs w:val="24"/>
        </w:rPr>
        <w:t>§§ 263 – 265 StGB (Betrug / Subventionsbetrug / Kapitalanlagebetrug)</w:t>
      </w:r>
    </w:p>
    <w:p w:rsidR="004020F5" w:rsidRDefault="004020F5" w:rsidP="004020F5">
      <w:pPr>
        <w:pStyle w:val="Kopfzeile"/>
        <w:tabs>
          <w:tab w:val="clear" w:pos="4536"/>
          <w:tab w:val="clear" w:pos="9072"/>
        </w:tabs>
        <w:ind w:left="1068"/>
        <w:jc w:val="both"/>
        <w:rPr>
          <w:szCs w:val="24"/>
        </w:rPr>
      </w:pPr>
    </w:p>
    <w:p w:rsidR="00240042" w:rsidRDefault="00240042" w:rsidP="00716A30">
      <w:pPr>
        <w:pStyle w:val="Kopfzeile"/>
        <w:numPr>
          <w:ilvl w:val="0"/>
          <w:numId w:val="34"/>
        </w:numPr>
        <w:tabs>
          <w:tab w:val="clear" w:pos="4536"/>
          <w:tab w:val="clear" w:pos="9072"/>
        </w:tabs>
        <w:jc w:val="both"/>
        <w:rPr>
          <w:szCs w:val="24"/>
        </w:rPr>
      </w:pPr>
      <w:r>
        <w:rPr>
          <w:szCs w:val="24"/>
        </w:rPr>
        <w:t>§§266, 266 a StGB (Untreue /</w:t>
      </w:r>
      <w:r w:rsidR="00052B0F">
        <w:rPr>
          <w:szCs w:val="24"/>
        </w:rPr>
        <w:t xml:space="preserve"> Vorenthalten von Arbeitnehmerbeiträgen</w:t>
      </w:r>
      <w:r>
        <w:rPr>
          <w:szCs w:val="24"/>
        </w:rPr>
        <w:t>)</w:t>
      </w:r>
      <w:bookmarkStart w:id="0" w:name="_GoBack"/>
      <w:bookmarkEnd w:id="0"/>
    </w:p>
    <w:p w:rsidR="004020F5" w:rsidRDefault="004020F5" w:rsidP="004020F5">
      <w:pPr>
        <w:pStyle w:val="Kopfzeile"/>
        <w:tabs>
          <w:tab w:val="clear" w:pos="4536"/>
          <w:tab w:val="clear" w:pos="9072"/>
        </w:tabs>
        <w:ind w:left="1068"/>
        <w:jc w:val="both"/>
        <w:rPr>
          <w:szCs w:val="24"/>
        </w:rPr>
      </w:pPr>
    </w:p>
    <w:p w:rsidR="00240042" w:rsidRDefault="00240042" w:rsidP="00716A30">
      <w:pPr>
        <w:pStyle w:val="Kopfzeile"/>
        <w:numPr>
          <w:ilvl w:val="0"/>
          <w:numId w:val="34"/>
        </w:numPr>
        <w:tabs>
          <w:tab w:val="clear" w:pos="4536"/>
          <w:tab w:val="clear" w:pos="9072"/>
        </w:tabs>
        <w:jc w:val="both"/>
        <w:rPr>
          <w:szCs w:val="24"/>
        </w:rPr>
      </w:pPr>
      <w:r>
        <w:rPr>
          <w:szCs w:val="24"/>
        </w:rPr>
        <w:t>§ 298 StGB (wettbewerbsbeschränkende Absprachen)</w:t>
      </w:r>
    </w:p>
    <w:p w:rsidR="004020F5" w:rsidRDefault="004020F5" w:rsidP="004020F5">
      <w:pPr>
        <w:pStyle w:val="Kopfzeile"/>
        <w:tabs>
          <w:tab w:val="clear" w:pos="4536"/>
          <w:tab w:val="clear" w:pos="9072"/>
        </w:tabs>
        <w:ind w:left="1068"/>
        <w:jc w:val="both"/>
        <w:rPr>
          <w:szCs w:val="24"/>
        </w:rPr>
      </w:pPr>
    </w:p>
    <w:p w:rsidR="00240042" w:rsidRDefault="00240042" w:rsidP="00716A30">
      <w:pPr>
        <w:pStyle w:val="Kopfzeile"/>
        <w:numPr>
          <w:ilvl w:val="0"/>
          <w:numId w:val="34"/>
        </w:numPr>
        <w:tabs>
          <w:tab w:val="clear" w:pos="4536"/>
          <w:tab w:val="clear" w:pos="9072"/>
        </w:tabs>
        <w:jc w:val="both"/>
        <w:rPr>
          <w:szCs w:val="24"/>
        </w:rPr>
      </w:pPr>
      <w:r>
        <w:rPr>
          <w:szCs w:val="24"/>
        </w:rPr>
        <w:t>§ 299 StGB (Bestechlichkeit und Bestechung von Angestellten)</w:t>
      </w:r>
    </w:p>
    <w:p w:rsidR="004020F5" w:rsidRDefault="004020F5" w:rsidP="004020F5">
      <w:pPr>
        <w:pStyle w:val="Kopfzeile"/>
        <w:tabs>
          <w:tab w:val="clear" w:pos="4536"/>
          <w:tab w:val="clear" w:pos="9072"/>
        </w:tabs>
        <w:ind w:left="1068"/>
        <w:jc w:val="both"/>
        <w:rPr>
          <w:szCs w:val="24"/>
        </w:rPr>
      </w:pPr>
    </w:p>
    <w:p w:rsidR="00240042" w:rsidRPr="00FF4346" w:rsidRDefault="00240042" w:rsidP="00716A30">
      <w:pPr>
        <w:pStyle w:val="Kopfzeile"/>
        <w:numPr>
          <w:ilvl w:val="0"/>
          <w:numId w:val="34"/>
        </w:numPr>
        <w:tabs>
          <w:tab w:val="clear" w:pos="4536"/>
          <w:tab w:val="clear" w:pos="9072"/>
        </w:tabs>
        <w:jc w:val="both"/>
        <w:rPr>
          <w:szCs w:val="24"/>
        </w:rPr>
      </w:pPr>
      <w:r>
        <w:rPr>
          <w:szCs w:val="24"/>
        </w:rPr>
        <w:t xml:space="preserve">§§ 370 – 373 AO (Steuerhinterziehung) </w:t>
      </w:r>
    </w:p>
    <w:p w:rsidR="006027E0" w:rsidRDefault="006027E0" w:rsidP="00721D16">
      <w:pPr>
        <w:jc w:val="both"/>
        <w:rPr>
          <w:szCs w:val="24"/>
        </w:rPr>
      </w:pPr>
    </w:p>
    <w:p w:rsidR="00A91C21" w:rsidRDefault="00A91C21" w:rsidP="00716A30">
      <w:pPr>
        <w:pStyle w:val="Kopfzeile"/>
        <w:numPr>
          <w:ilvl w:val="0"/>
          <w:numId w:val="26"/>
        </w:numPr>
        <w:tabs>
          <w:tab w:val="clear" w:pos="4536"/>
          <w:tab w:val="clear" w:pos="9072"/>
        </w:tabs>
        <w:ind w:left="1068"/>
        <w:jc w:val="both"/>
        <w:rPr>
          <w:szCs w:val="24"/>
        </w:rPr>
      </w:pPr>
      <w:r>
        <w:rPr>
          <w:szCs w:val="24"/>
        </w:rPr>
        <w:t>Bußgeldrechtliche Verantwortung</w:t>
      </w:r>
    </w:p>
    <w:p w:rsidR="004020F5" w:rsidRDefault="004020F5" w:rsidP="004020F5">
      <w:pPr>
        <w:pStyle w:val="Kopfzeile"/>
        <w:tabs>
          <w:tab w:val="clear" w:pos="4536"/>
          <w:tab w:val="clear" w:pos="9072"/>
        </w:tabs>
        <w:ind w:left="1080"/>
        <w:jc w:val="both"/>
        <w:rPr>
          <w:szCs w:val="24"/>
        </w:rPr>
      </w:pPr>
    </w:p>
    <w:p w:rsidR="00A91C21" w:rsidRDefault="00A91C21" w:rsidP="00716A30">
      <w:pPr>
        <w:pStyle w:val="Kopfzeile"/>
        <w:numPr>
          <w:ilvl w:val="1"/>
          <w:numId w:val="26"/>
        </w:numPr>
        <w:tabs>
          <w:tab w:val="clear" w:pos="4536"/>
          <w:tab w:val="clear" w:pos="9072"/>
        </w:tabs>
        <w:jc w:val="both"/>
        <w:rPr>
          <w:szCs w:val="24"/>
        </w:rPr>
      </w:pPr>
      <w:r>
        <w:rPr>
          <w:szCs w:val="24"/>
        </w:rPr>
        <w:t>Regelungen im OWiG</w:t>
      </w:r>
    </w:p>
    <w:p w:rsidR="004020F5" w:rsidRDefault="004020F5" w:rsidP="004020F5">
      <w:pPr>
        <w:pStyle w:val="Kopfzeile"/>
        <w:tabs>
          <w:tab w:val="clear" w:pos="4536"/>
          <w:tab w:val="clear" w:pos="9072"/>
        </w:tabs>
        <w:ind w:left="1080"/>
        <w:jc w:val="both"/>
        <w:rPr>
          <w:szCs w:val="24"/>
        </w:rPr>
      </w:pPr>
    </w:p>
    <w:p w:rsidR="00A91C21" w:rsidRDefault="00A91C21" w:rsidP="00716A30">
      <w:pPr>
        <w:pStyle w:val="Kopfzeile"/>
        <w:numPr>
          <w:ilvl w:val="1"/>
          <w:numId w:val="26"/>
        </w:numPr>
        <w:tabs>
          <w:tab w:val="clear" w:pos="4536"/>
          <w:tab w:val="clear" w:pos="9072"/>
        </w:tabs>
        <w:jc w:val="both"/>
        <w:rPr>
          <w:szCs w:val="24"/>
        </w:rPr>
      </w:pPr>
      <w:r>
        <w:rPr>
          <w:szCs w:val="24"/>
        </w:rPr>
        <w:t>Regelungen in Spezialgesetzen</w:t>
      </w:r>
    </w:p>
    <w:p w:rsidR="0094249B" w:rsidRPr="008054EF" w:rsidRDefault="009A0DD6" w:rsidP="00721D16">
      <w:pPr>
        <w:jc w:val="both"/>
        <w:rPr>
          <w:b/>
          <w:szCs w:val="24"/>
        </w:rPr>
      </w:pPr>
      <w:r>
        <w:rPr>
          <w:szCs w:val="24"/>
        </w:rPr>
        <w:br w:type="page"/>
      </w:r>
      <w:r w:rsidR="0094249B" w:rsidRPr="0094249B">
        <w:rPr>
          <w:b/>
          <w:szCs w:val="24"/>
        </w:rPr>
        <w:lastRenderedPageBreak/>
        <w:t>IV</w:t>
      </w:r>
      <w:r w:rsidR="00646E03">
        <w:rPr>
          <w:b/>
          <w:szCs w:val="24"/>
        </w:rPr>
        <w:t>.</w:t>
      </w:r>
      <w:r w:rsidR="00646E03" w:rsidRPr="008054EF">
        <w:rPr>
          <w:b/>
          <w:szCs w:val="24"/>
        </w:rPr>
        <w:tab/>
        <w:t>Arbeitsrecht</w:t>
      </w:r>
    </w:p>
    <w:p w:rsidR="0094249B" w:rsidRPr="008054EF" w:rsidRDefault="0094249B" w:rsidP="00721D16">
      <w:pPr>
        <w:jc w:val="both"/>
        <w:rPr>
          <w:szCs w:val="24"/>
        </w:rPr>
      </w:pPr>
    </w:p>
    <w:p w:rsidR="0094249B" w:rsidRDefault="0094249B" w:rsidP="00721D16">
      <w:pPr>
        <w:jc w:val="both"/>
      </w:pPr>
      <w:r w:rsidRPr="008054EF">
        <w:rPr>
          <w:szCs w:val="24"/>
        </w:rPr>
        <w:t>1.</w:t>
      </w:r>
      <w:r>
        <w:tab/>
        <w:t>Allgemeine Rechtsfragen bei der Begründung von Arbeitsverhältnissen</w:t>
      </w:r>
    </w:p>
    <w:p w:rsidR="007D4078" w:rsidRDefault="007D4078" w:rsidP="007D4078">
      <w:pPr>
        <w:pStyle w:val="Listenabsatz"/>
        <w:ind w:left="708"/>
        <w:jc w:val="both"/>
      </w:pPr>
    </w:p>
    <w:p w:rsidR="0094249B" w:rsidRDefault="0094249B" w:rsidP="00716A30">
      <w:pPr>
        <w:pStyle w:val="Listenabsatz"/>
        <w:numPr>
          <w:ilvl w:val="0"/>
          <w:numId w:val="44"/>
        </w:numPr>
        <w:jc w:val="both"/>
      </w:pPr>
      <w:r>
        <w:t>Arbeitsverhältnis</w:t>
      </w:r>
      <w:r w:rsidR="00CC0751">
        <w:t>,</w:t>
      </w:r>
      <w:r>
        <w:t xml:space="preserve"> freie Mitarbeit</w:t>
      </w:r>
      <w:r w:rsidR="00CC0751">
        <w:t>, Werkvertrag</w:t>
      </w:r>
    </w:p>
    <w:p w:rsidR="007D4078" w:rsidRDefault="007D4078" w:rsidP="007D4078">
      <w:pPr>
        <w:pStyle w:val="Listenabsatz"/>
        <w:ind w:left="708"/>
        <w:jc w:val="both"/>
      </w:pPr>
    </w:p>
    <w:p w:rsidR="0094249B" w:rsidRDefault="0094249B" w:rsidP="00716A30">
      <w:pPr>
        <w:pStyle w:val="Listenabsatz"/>
        <w:numPr>
          <w:ilvl w:val="0"/>
          <w:numId w:val="44"/>
        </w:numPr>
        <w:jc w:val="both"/>
      </w:pPr>
      <w:r>
        <w:t>Arbeitsverhältnis und Leiharbeit</w:t>
      </w:r>
      <w:r w:rsidR="00BA72B5">
        <w:t>/</w:t>
      </w:r>
      <w:r w:rsidR="00CC0751">
        <w:t xml:space="preserve">allgemeiner </w:t>
      </w:r>
      <w:r w:rsidR="00BA72B5">
        <w:t>Mindestlohn</w:t>
      </w:r>
    </w:p>
    <w:p w:rsidR="007D4078" w:rsidRDefault="007D4078" w:rsidP="007D4078">
      <w:pPr>
        <w:pStyle w:val="Listenabsatz"/>
        <w:ind w:left="708"/>
        <w:jc w:val="both"/>
      </w:pPr>
    </w:p>
    <w:p w:rsidR="0094249B" w:rsidRDefault="0094249B" w:rsidP="00716A30">
      <w:pPr>
        <w:pStyle w:val="Listenabsatz"/>
        <w:numPr>
          <w:ilvl w:val="0"/>
          <w:numId w:val="44"/>
        </w:numPr>
        <w:jc w:val="both"/>
      </w:pPr>
      <w:r>
        <w:t>Besondere Beschäftigungsformen (öffentlicher Dienst, kirchliches Arbeitsrecht, Berufsausbildungsverhältnis, Heimarbeit, Telearbeit)</w:t>
      </w:r>
    </w:p>
    <w:p w:rsidR="007D4078" w:rsidRDefault="007D4078" w:rsidP="007D4078">
      <w:pPr>
        <w:pStyle w:val="Listenabsatz"/>
        <w:ind w:left="708"/>
        <w:jc w:val="both"/>
      </w:pPr>
    </w:p>
    <w:p w:rsidR="0094249B" w:rsidRDefault="0094249B" w:rsidP="00716A30">
      <w:pPr>
        <w:pStyle w:val="Listenabsatz"/>
        <w:numPr>
          <w:ilvl w:val="0"/>
          <w:numId w:val="44"/>
        </w:numPr>
        <w:jc w:val="both"/>
      </w:pPr>
      <w:r>
        <w:t>Sozialversicherungsrechtliches Beschäftigungsverhältnis nach § 7 SGB IV und selbständige Tätigkeit</w:t>
      </w:r>
    </w:p>
    <w:p w:rsidR="007D4078" w:rsidRDefault="007D4078" w:rsidP="007D4078">
      <w:pPr>
        <w:pStyle w:val="Listenabsatz"/>
        <w:ind w:left="708"/>
        <w:jc w:val="both"/>
      </w:pPr>
    </w:p>
    <w:p w:rsidR="003353EB" w:rsidRDefault="003353EB" w:rsidP="00716A30">
      <w:pPr>
        <w:pStyle w:val="Listenabsatz"/>
        <w:numPr>
          <w:ilvl w:val="0"/>
          <w:numId w:val="44"/>
        </w:numPr>
        <w:jc w:val="both"/>
      </w:pPr>
      <w:r>
        <w:t>Beispielsfälle aus der arbeitsrechtlichen Praxis</w:t>
      </w:r>
      <w:r w:rsidR="00C267AA">
        <w:t>:</w:t>
      </w:r>
    </w:p>
    <w:p w:rsidR="007D4078" w:rsidRPr="007D4078" w:rsidRDefault="007D4078" w:rsidP="007D4078">
      <w:pPr>
        <w:pStyle w:val="Listenabsatz"/>
        <w:ind w:left="1068"/>
        <w:jc w:val="both"/>
      </w:pPr>
    </w:p>
    <w:p w:rsidR="00C12536" w:rsidRPr="00C12536" w:rsidRDefault="00C12536" w:rsidP="00716A30">
      <w:pPr>
        <w:pStyle w:val="Listenabsatz"/>
        <w:numPr>
          <w:ilvl w:val="0"/>
          <w:numId w:val="72"/>
        </w:numPr>
        <w:jc w:val="both"/>
      </w:pPr>
      <w:r w:rsidRPr="00310ED0">
        <w:rPr>
          <w:b/>
          <w:szCs w:val="24"/>
        </w:rPr>
        <w:t>Besucherdienst im Deutschen Bundestag und Deutschen Bundesrat</w:t>
      </w:r>
      <w:r>
        <w:rPr>
          <w:szCs w:val="24"/>
        </w:rPr>
        <w:t xml:space="preserve"> – Studierende wurden auf Teilzeitbasis beschäftigt; Einsatz erfolgte per Mail oder per Telefon zu Beginn der Woche; Arbeitsverhältnis auf Abruf, § 12 TzBfG – Arbeitsverhältnis gegeben</w:t>
      </w:r>
    </w:p>
    <w:p w:rsidR="007D4078" w:rsidRPr="007D4078" w:rsidRDefault="007D4078" w:rsidP="007D4078">
      <w:pPr>
        <w:pStyle w:val="Listenabsatz"/>
        <w:ind w:left="1068"/>
        <w:jc w:val="both"/>
      </w:pPr>
    </w:p>
    <w:p w:rsidR="00C12536" w:rsidRPr="00C12536" w:rsidRDefault="00C12536" w:rsidP="00716A30">
      <w:pPr>
        <w:pStyle w:val="Listenabsatz"/>
        <w:numPr>
          <w:ilvl w:val="0"/>
          <w:numId w:val="72"/>
        </w:numPr>
        <w:jc w:val="both"/>
      </w:pPr>
      <w:r w:rsidRPr="00310ED0">
        <w:rPr>
          <w:b/>
          <w:szCs w:val="24"/>
        </w:rPr>
        <w:t>Praktikanten</w:t>
      </w:r>
      <w:r>
        <w:rPr>
          <w:szCs w:val="24"/>
        </w:rPr>
        <w:t xml:space="preserve"> – Kein Arbeitsverhältnis bei Tätigkeiten, die sich im zeitlichen Rahmen der Vorgaben einer Studien- und Prüfungsordnung halten; darüber hinausgehende Tätigkeiten stellen trotz sozialversicherungsrechtlicher Sonderregelungen i. d. R. ein Arbeitsverhältnis dar (vgl. § 22 Abs. 1 Nr. 1 – 4 MiLoG; ferner § 26 BBiG).</w:t>
      </w:r>
    </w:p>
    <w:p w:rsidR="007D4078" w:rsidRPr="007D4078" w:rsidRDefault="007D4078" w:rsidP="007D4078">
      <w:pPr>
        <w:pStyle w:val="Listenabsatz"/>
        <w:ind w:left="1068"/>
        <w:jc w:val="both"/>
      </w:pPr>
    </w:p>
    <w:p w:rsidR="003353EB" w:rsidRDefault="003353EB" w:rsidP="00716A30">
      <w:pPr>
        <w:pStyle w:val="Listenabsatz"/>
        <w:numPr>
          <w:ilvl w:val="0"/>
          <w:numId w:val="72"/>
        </w:numPr>
        <w:jc w:val="both"/>
      </w:pPr>
      <w:r w:rsidRPr="00943BD9">
        <w:rPr>
          <w:b/>
        </w:rPr>
        <w:t>ehrenamtlicher Mitarbeiter bei der Telefonseelsorge</w:t>
      </w:r>
      <w:r>
        <w:t xml:space="preserve"> – kein Arbeitnehmer, da er keinem arbeitsvertraglichen Direktionsrecht unterlag (BAGE 143, 77 – BAG NZA 2012, 1433</w:t>
      </w:r>
    </w:p>
    <w:p w:rsidR="007D4078" w:rsidRPr="007D4078" w:rsidRDefault="007D4078" w:rsidP="007D4078">
      <w:pPr>
        <w:pStyle w:val="Listenabsatz"/>
        <w:ind w:left="1068"/>
        <w:jc w:val="both"/>
      </w:pPr>
    </w:p>
    <w:p w:rsidR="003353EB" w:rsidRDefault="003353EB" w:rsidP="00716A30">
      <w:pPr>
        <w:pStyle w:val="Listenabsatz"/>
        <w:numPr>
          <w:ilvl w:val="0"/>
          <w:numId w:val="72"/>
        </w:numPr>
        <w:jc w:val="both"/>
      </w:pPr>
      <w:r w:rsidRPr="00943BD9">
        <w:rPr>
          <w:b/>
        </w:rPr>
        <w:t>Tätigkeiten im Güternahverkehr</w:t>
      </w:r>
      <w:r>
        <w:t xml:space="preserve"> – fehlende Verpflichtung zur Arbeit; weder Dauer noch Beginn und Ende der täglichen Arbeitszeiten waren vorgeschrieben; kein Arbeitsverhältnis (BAGE 90, 36 – BAG NZA 1999, 374)</w:t>
      </w:r>
    </w:p>
    <w:p w:rsidR="007D4078" w:rsidRPr="007D4078" w:rsidRDefault="007D4078" w:rsidP="007D4078">
      <w:pPr>
        <w:pStyle w:val="Listenabsatz"/>
        <w:ind w:left="1068"/>
        <w:jc w:val="both"/>
      </w:pPr>
    </w:p>
    <w:p w:rsidR="003353EB" w:rsidRDefault="003353EB" w:rsidP="00716A30">
      <w:pPr>
        <w:pStyle w:val="Listenabsatz"/>
        <w:numPr>
          <w:ilvl w:val="0"/>
          <w:numId w:val="72"/>
        </w:numPr>
        <w:jc w:val="both"/>
      </w:pPr>
      <w:r w:rsidRPr="00943BD9">
        <w:rPr>
          <w:b/>
        </w:rPr>
        <w:t>Hamburger Kurierfahrerin</w:t>
      </w:r>
      <w:r>
        <w:t xml:space="preserve"> – keine Verpflichtung, Aufträge zu übernehmen; Funkgerät durfte abgeschaltet werden; monatlicher Pauschalbetrag wurde vereinbart, allerdings Berechtigung, Aufträge zurückzuweisen; kein Arbeitsverhältnis (BAGE 98, 146 – BAG NZA 2002, 742)</w:t>
      </w:r>
    </w:p>
    <w:p w:rsidR="007D4078" w:rsidRPr="007D4078" w:rsidRDefault="007D4078" w:rsidP="007D4078">
      <w:pPr>
        <w:pStyle w:val="Listenabsatz"/>
        <w:ind w:left="1068"/>
        <w:jc w:val="both"/>
      </w:pPr>
    </w:p>
    <w:p w:rsidR="003353EB" w:rsidRDefault="003353EB" w:rsidP="00716A30">
      <w:pPr>
        <w:pStyle w:val="Listenabsatz"/>
        <w:numPr>
          <w:ilvl w:val="0"/>
          <w:numId w:val="72"/>
        </w:numPr>
        <w:jc w:val="both"/>
      </w:pPr>
      <w:r w:rsidRPr="00943BD9">
        <w:rPr>
          <w:b/>
        </w:rPr>
        <w:t>Handels-, Versicherungs-, Bausparkassenvertreter</w:t>
      </w:r>
      <w:r>
        <w:t xml:space="preserve"> – vertragliche Pflichten des Vertreters, die lediglich Konkretisierungen der Vorgaben aus § 86 HGB oder aufsichts- und wettbewerbsrechtliche Vorschriften sind, begründen keine Weisungsabhängigkeit des Arbeitnehmers; gleiches gilt für Berichtspflichten; aus § 86 Abs. 2 HGB ergibt sich, dass auch Handelsvertreter einer Tätigkeitskontrolle des Unternehmens unterworfen sind; keine Arbeitnehmereigenschaft (BAGE 93, 132 – BAG NZA 2000, 1162)</w:t>
      </w:r>
    </w:p>
    <w:p w:rsidR="007D4078" w:rsidRPr="007D4078" w:rsidRDefault="007D4078" w:rsidP="007D4078">
      <w:pPr>
        <w:pStyle w:val="Listenabsatz"/>
        <w:ind w:left="1068"/>
        <w:jc w:val="both"/>
      </w:pPr>
    </w:p>
    <w:p w:rsidR="003353EB" w:rsidRDefault="003353EB" w:rsidP="00716A30">
      <w:pPr>
        <w:pStyle w:val="Listenabsatz"/>
        <w:numPr>
          <w:ilvl w:val="0"/>
          <w:numId w:val="72"/>
        </w:numPr>
        <w:jc w:val="both"/>
      </w:pPr>
      <w:r w:rsidRPr="00943BD9">
        <w:rPr>
          <w:b/>
        </w:rPr>
        <w:t>Kommissionär nach § 384 Abs. 1 HGB</w:t>
      </w:r>
      <w:r>
        <w:t xml:space="preserve"> – Verpflichtung zur Rechnungslegung und Weisungen zu befolgen begründen allein keine Arbeitnehmereigenschaft (BAG NZA 2003, 112)</w:t>
      </w:r>
    </w:p>
    <w:p w:rsidR="003353EB" w:rsidRDefault="003353EB" w:rsidP="00716A30">
      <w:pPr>
        <w:pStyle w:val="Listenabsatz"/>
        <w:numPr>
          <w:ilvl w:val="0"/>
          <w:numId w:val="72"/>
        </w:numPr>
        <w:jc w:val="both"/>
      </w:pPr>
      <w:r w:rsidRPr="00943BD9">
        <w:rPr>
          <w:b/>
        </w:rPr>
        <w:lastRenderedPageBreak/>
        <w:t>Frachtführer nach § 418 Abs. 1 HGB</w:t>
      </w:r>
      <w:r>
        <w:t xml:space="preserve"> – weitgehendes Weisungsrecht seitens des Spediteurs als auch des Absenders und Empfängers nach HGB; daher grundsätzlich keine Arbeitnehmereigenschaft (BAGE 87, 129 – BAG NZA 1998, 364)</w:t>
      </w:r>
    </w:p>
    <w:p w:rsidR="007D4078" w:rsidRPr="007D4078" w:rsidRDefault="007D4078" w:rsidP="007D4078">
      <w:pPr>
        <w:pStyle w:val="Listenabsatz"/>
        <w:ind w:left="1068"/>
        <w:jc w:val="both"/>
      </w:pPr>
    </w:p>
    <w:p w:rsidR="003353EB" w:rsidRDefault="003353EB" w:rsidP="00716A30">
      <w:pPr>
        <w:pStyle w:val="Listenabsatz"/>
        <w:numPr>
          <w:ilvl w:val="0"/>
          <w:numId w:val="72"/>
        </w:numPr>
        <w:jc w:val="both"/>
      </w:pPr>
      <w:r w:rsidRPr="00943BD9">
        <w:rPr>
          <w:b/>
        </w:rPr>
        <w:t>Mitarbeiter beim Rundfunk und Fernsehen/Redakteur</w:t>
      </w:r>
      <w:r>
        <w:t xml:space="preserve"> – auch ein programmgestaltender Mitarbeiter </w:t>
      </w:r>
      <w:r w:rsidR="00405117">
        <w:t>ist nicht deshalb Arbeitnehmer, weil er vom Apparat und Team des Senders abhängig ist (BAGE 78, 343 – BAG NZA 1995, 622)</w:t>
      </w:r>
    </w:p>
    <w:p w:rsidR="007D4078" w:rsidRPr="007D4078" w:rsidRDefault="007D4078" w:rsidP="007D4078">
      <w:pPr>
        <w:pStyle w:val="Listenabsatz"/>
        <w:ind w:left="1068"/>
        <w:jc w:val="both"/>
      </w:pPr>
    </w:p>
    <w:p w:rsidR="00405117" w:rsidRDefault="00405117" w:rsidP="00716A30">
      <w:pPr>
        <w:pStyle w:val="Listenabsatz"/>
        <w:numPr>
          <w:ilvl w:val="0"/>
          <w:numId w:val="72"/>
        </w:numPr>
        <w:jc w:val="both"/>
      </w:pPr>
      <w:r w:rsidRPr="00943BD9">
        <w:rPr>
          <w:b/>
        </w:rPr>
        <w:t>Kameraassistenten beim Rundfunk und Fernsehen</w:t>
      </w:r>
      <w:r>
        <w:t xml:space="preserve"> – in aller Regel Arbeitnehmereigenschaft gegeben, da Einordnung in eine Hierarchie und damit eine untergeordnete Tätigkeit (BAG NZA 1998, 1277</w:t>
      </w:r>
    </w:p>
    <w:p w:rsidR="008054EF" w:rsidRDefault="008054EF" w:rsidP="008054EF">
      <w:pPr>
        <w:pStyle w:val="Listenabsatz"/>
        <w:ind w:left="1068"/>
        <w:jc w:val="both"/>
      </w:pPr>
    </w:p>
    <w:p w:rsidR="00405117" w:rsidRDefault="00405117" w:rsidP="00716A30">
      <w:pPr>
        <w:pStyle w:val="Listenabsatz"/>
        <w:numPr>
          <w:ilvl w:val="0"/>
          <w:numId w:val="72"/>
        </w:numPr>
        <w:jc w:val="both"/>
      </w:pPr>
      <w:r w:rsidRPr="00943BD9">
        <w:rPr>
          <w:b/>
        </w:rPr>
        <w:t>Hebammen, die im Bereich der Jugendhilfe nach § 79 SGB VIII tätig sind</w:t>
      </w:r>
      <w:r>
        <w:t xml:space="preserve"> – in der Regel freiberufliche und keine abhängige Tätigkeit, da kein unmittelbares Weisungsrecht des Jugendamtes vorliegt (BAGE 115, 1)</w:t>
      </w:r>
    </w:p>
    <w:p w:rsidR="007D4078" w:rsidRPr="007D4078" w:rsidRDefault="007D4078" w:rsidP="007D4078">
      <w:pPr>
        <w:pStyle w:val="Listenabsatz"/>
        <w:ind w:left="1068"/>
        <w:jc w:val="both"/>
      </w:pPr>
    </w:p>
    <w:p w:rsidR="00405117" w:rsidRDefault="00405117" w:rsidP="00716A30">
      <w:pPr>
        <w:pStyle w:val="Listenabsatz"/>
        <w:numPr>
          <w:ilvl w:val="0"/>
          <w:numId w:val="72"/>
        </w:numPr>
        <w:jc w:val="both"/>
      </w:pPr>
      <w:r w:rsidRPr="00943BD9">
        <w:rPr>
          <w:b/>
        </w:rPr>
        <w:t xml:space="preserve">Orchestermusiker, Orchesteraushilfe </w:t>
      </w:r>
      <w:r>
        <w:t>– maßgebendes Abgrenzungskriterium frei Arbeitszeitgestaltung (BAG NZA 2003, 662)</w:t>
      </w:r>
    </w:p>
    <w:p w:rsidR="0094249B" w:rsidRDefault="0094249B" w:rsidP="00721D16">
      <w:pPr>
        <w:jc w:val="both"/>
      </w:pPr>
    </w:p>
    <w:p w:rsidR="0094249B" w:rsidRDefault="00BA72B5" w:rsidP="00721D16">
      <w:pPr>
        <w:jc w:val="both"/>
      </w:pPr>
      <w:r>
        <w:t>2.</w:t>
      </w:r>
      <w:r>
        <w:tab/>
      </w:r>
      <w:r w:rsidR="0094249B">
        <w:t>Re</w:t>
      </w:r>
      <w:r>
        <w:t>chtsquellen des Arbeitsrechts</w:t>
      </w:r>
    </w:p>
    <w:p w:rsidR="004020F5" w:rsidRDefault="004020F5" w:rsidP="004020F5">
      <w:pPr>
        <w:pStyle w:val="Listenabsatz"/>
        <w:ind w:left="708"/>
        <w:jc w:val="both"/>
      </w:pPr>
    </w:p>
    <w:p w:rsidR="0094249B" w:rsidRDefault="0094249B" w:rsidP="00716A30">
      <w:pPr>
        <w:pStyle w:val="Listenabsatz"/>
        <w:numPr>
          <w:ilvl w:val="0"/>
          <w:numId w:val="45"/>
        </w:numPr>
        <w:jc w:val="both"/>
      </w:pPr>
      <w:r>
        <w:t>Arbeitsvertrag/arbeitsvertragliche Zusicherungen/betriebliche Übung</w:t>
      </w:r>
    </w:p>
    <w:p w:rsidR="0094249B" w:rsidRDefault="0094249B" w:rsidP="00716A30">
      <w:pPr>
        <w:pStyle w:val="Listenabsatz"/>
        <w:numPr>
          <w:ilvl w:val="0"/>
          <w:numId w:val="45"/>
        </w:numPr>
        <w:jc w:val="both"/>
      </w:pPr>
      <w:r>
        <w:t>Betriebsvereinbarungen/betriebliche Einheitsregelung/Tarifverträge</w:t>
      </w:r>
    </w:p>
    <w:p w:rsidR="0094249B" w:rsidRDefault="0094249B" w:rsidP="00716A30">
      <w:pPr>
        <w:pStyle w:val="Listenabsatz"/>
        <w:numPr>
          <w:ilvl w:val="0"/>
          <w:numId w:val="45"/>
        </w:numPr>
        <w:jc w:val="both"/>
      </w:pPr>
      <w:r>
        <w:t>Bundes- und Landesgesetze/Grundgesetz</w:t>
      </w:r>
    </w:p>
    <w:p w:rsidR="0094249B" w:rsidRDefault="0094249B" w:rsidP="00716A30">
      <w:pPr>
        <w:pStyle w:val="Listenabsatz"/>
        <w:numPr>
          <w:ilvl w:val="0"/>
          <w:numId w:val="45"/>
        </w:numPr>
        <w:jc w:val="both"/>
      </w:pPr>
      <w:r>
        <w:t>Europarecht</w:t>
      </w:r>
    </w:p>
    <w:p w:rsidR="00C267AA" w:rsidRDefault="00C267AA" w:rsidP="00721D16">
      <w:pPr>
        <w:jc w:val="both"/>
      </w:pPr>
    </w:p>
    <w:p w:rsidR="0094249B" w:rsidRDefault="00BA72B5" w:rsidP="00721D16">
      <w:pPr>
        <w:jc w:val="both"/>
      </w:pPr>
      <w:r>
        <w:t>3.</w:t>
      </w:r>
      <w:r>
        <w:tab/>
      </w:r>
      <w:r w:rsidR="0094249B">
        <w:t xml:space="preserve">Pflichten </w:t>
      </w:r>
      <w:r>
        <w:t>des Arbeitnehmers</w:t>
      </w:r>
    </w:p>
    <w:p w:rsidR="004020F5" w:rsidRDefault="004020F5" w:rsidP="004020F5">
      <w:pPr>
        <w:pStyle w:val="Listenabsatz"/>
        <w:ind w:left="708"/>
        <w:jc w:val="both"/>
      </w:pPr>
    </w:p>
    <w:p w:rsidR="0094249B" w:rsidRDefault="0094249B" w:rsidP="00716A30">
      <w:pPr>
        <w:pStyle w:val="Listenabsatz"/>
        <w:numPr>
          <w:ilvl w:val="0"/>
          <w:numId w:val="46"/>
        </w:numPr>
        <w:jc w:val="both"/>
      </w:pPr>
      <w:r>
        <w:t>Arbeitspflicht und Direktionsrecht des Arbeitgebers, § 106 GewO</w:t>
      </w:r>
    </w:p>
    <w:p w:rsidR="0094249B" w:rsidRDefault="0094249B" w:rsidP="00716A30">
      <w:pPr>
        <w:pStyle w:val="Listenabsatz"/>
        <w:numPr>
          <w:ilvl w:val="0"/>
          <w:numId w:val="46"/>
        </w:numPr>
        <w:jc w:val="both"/>
      </w:pPr>
      <w:r>
        <w:t>Schlechterfüllung und Nichterfüllung der Arbeitspflicht</w:t>
      </w:r>
    </w:p>
    <w:p w:rsidR="0094249B" w:rsidRDefault="0094249B" w:rsidP="00716A30">
      <w:pPr>
        <w:pStyle w:val="Listenabsatz"/>
        <w:numPr>
          <w:ilvl w:val="0"/>
          <w:numId w:val="46"/>
        </w:numPr>
        <w:jc w:val="both"/>
      </w:pPr>
      <w:r>
        <w:t>Rechtsfragen der Arbeitszeit</w:t>
      </w:r>
    </w:p>
    <w:p w:rsidR="0094249B" w:rsidRDefault="0094249B" w:rsidP="00716A30">
      <w:pPr>
        <w:pStyle w:val="Listenabsatz"/>
        <w:numPr>
          <w:ilvl w:val="0"/>
          <w:numId w:val="47"/>
        </w:numPr>
        <w:jc w:val="both"/>
      </w:pPr>
      <w:r>
        <w:t>Arbeitszeit im rechtlichen Sinne</w:t>
      </w:r>
    </w:p>
    <w:p w:rsidR="0094249B" w:rsidRDefault="0094249B" w:rsidP="00716A30">
      <w:pPr>
        <w:pStyle w:val="Listenabsatz"/>
        <w:numPr>
          <w:ilvl w:val="0"/>
          <w:numId w:val="47"/>
        </w:numPr>
        <w:jc w:val="both"/>
      </w:pPr>
      <w:r>
        <w:t>Vertraglich geschuldete Arbeitszeit</w:t>
      </w:r>
    </w:p>
    <w:p w:rsidR="0094249B" w:rsidRDefault="0094249B" w:rsidP="00716A30">
      <w:pPr>
        <w:pStyle w:val="Listenabsatz"/>
        <w:numPr>
          <w:ilvl w:val="0"/>
          <w:numId w:val="47"/>
        </w:numPr>
        <w:jc w:val="both"/>
      </w:pPr>
      <w:r>
        <w:t>Einhaltung der Höchstarbeitsgrenzen nach dem ArbZG</w:t>
      </w:r>
    </w:p>
    <w:p w:rsidR="0094249B" w:rsidRDefault="0094249B" w:rsidP="00716A30">
      <w:pPr>
        <w:pStyle w:val="Listenabsatz"/>
        <w:numPr>
          <w:ilvl w:val="0"/>
          <w:numId w:val="48"/>
        </w:numPr>
        <w:jc w:val="both"/>
      </w:pPr>
      <w:r>
        <w:t>Compliance im Arbeitsrecht</w:t>
      </w:r>
    </w:p>
    <w:p w:rsidR="0094249B" w:rsidRDefault="0094249B" w:rsidP="00716A30">
      <w:pPr>
        <w:pStyle w:val="Listenabsatz"/>
        <w:numPr>
          <w:ilvl w:val="0"/>
          <w:numId w:val="48"/>
        </w:numPr>
        <w:jc w:val="both"/>
      </w:pPr>
      <w:r>
        <w:t>Abmahnung/Ermahnung</w:t>
      </w:r>
    </w:p>
    <w:p w:rsidR="00A00B8B" w:rsidRDefault="00A00B8B" w:rsidP="00A00B8B">
      <w:pPr>
        <w:pStyle w:val="Listenabsatz"/>
        <w:numPr>
          <w:ilvl w:val="0"/>
          <w:numId w:val="48"/>
        </w:numPr>
        <w:jc w:val="both"/>
      </w:pPr>
      <w:r>
        <w:t>Haftung des Arbeitnehmers</w:t>
      </w:r>
    </w:p>
    <w:p w:rsidR="00C267AA" w:rsidRDefault="00C267AA" w:rsidP="00721D16">
      <w:pPr>
        <w:jc w:val="both"/>
      </w:pPr>
    </w:p>
    <w:p w:rsidR="00A00B8B" w:rsidRDefault="00A00B8B" w:rsidP="00A00B8B">
      <w:pPr>
        <w:ind w:left="1068"/>
        <w:jc w:val="both"/>
      </w:pPr>
      <w:r>
        <w:t>Nachfolgend sollen zur Verdeutlichung der Haftungsanteile einzelne vom BAG in den letzten Jahren entschiedene Fälle dargestellt werden (zitiert nach Schwab, NZA-RR 2006, 450):</w:t>
      </w:r>
    </w:p>
    <w:p w:rsidR="00A00B8B" w:rsidRDefault="00A00B8B" w:rsidP="00A00B8B">
      <w:pPr>
        <w:jc w:val="both"/>
      </w:pPr>
    </w:p>
    <w:p w:rsidR="00A00B8B" w:rsidRDefault="007D4078" w:rsidP="00A00B8B">
      <w:pPr>
        <w:numPr>
          <w:ilvl w:val="0"/>
          <w:numId w:val="83"/>
        </w:numPr>
        <w:ind w:left="1428"/>
        <w:jc w:val="both"/>
      </w:pPr>
      <w:r>
        <w:t xml:space="preserve">1. </w:t>
      </w:r>
      <w:r w:rsidR="00A00B8B">
        <w:t xml:space="preserve">Fall: </w:t>
      </w:r>
      <w:r w:rsidR="00A00B8B" w:rsidRPr="00352161">
        <w:rPr>
          <w:b/>
        </w:rPr>
        <w:t>Mitführungspflicht des Reisepasses für eine Flugbegleiterin</w:t>
      </w:r>
      <w:r w:rsidR="00A00B8B">
        <w:t xml:space="preserve"> (BAG NZA 1995, 565 = DB 1995, 1179). Verschuldensgrad: mittlere Fahrlässigkeit; Schadenshöhe („Einreisestrafe“): 1.510,00 DM; Haftungsquote: 1/3; entsprechendes Mitverschulden des Arbeitgebers (Luftfahrtunternehmen) wegen unterlassener Kontrolle der Einreisedokumente bei Flugantritt angenommen.</w:t>
      </w:r>
    </w:p>
    <w:p w:rsidR="00A00B8B" w:rsidRDefault="00A00B8B" w:rsidP="00A00B8B">
      <w:pPr>
        <w:ind w:left="708"/>
        <w:jc w:val="both"/>
      </w:pPr>
    </w:p>
    <w:p w:rsidR="00A00B8B" w:rsidRDefault="007D4078" w:rsidP="00A00B8B">
      <w:pPr>
        <w:numPr>
          <w:ilvl w:val="0"/>
          <w:numId w:val="83"/>
        </w:numPr>
        <w:ind w:left="1428"/>
        <w:jc w:val="both"/>
      </w:pPr>
      <w:r>
        <w:lastRenderedPageBreak/>
        <w:t xml:space="preserve">2. </w:t>
      </w:r>
      <w:r w:rsidR="00A00B8B">
        <w:t xml:space="preserve">Fall: </w:t>
      </w:r>
      <w:r w:rsidR="00A00B8B" w:rsidRPr="00352161">
        <w:rPr>
          <w:b/>
        </w:rPr>
        <w:t>Motorschaden infolge unterlassener Ölstandskontrolle</w:t>
      </w:r>
      <w:r w:rsidR="00A00B8B">
        <w:t xml:space="preserve"> durch einen Lkw-Fahrer (BAG NZV 1995, 396). Verschuldensgrad: grobe Fahrlässigkeit; Schaden: 20.000,00 DM; Haftungsquote: 30 %.</w:t>
      </w:r>
    </w:p>
    <w:p w:rsidR="00A00B8B" w:rsidRPr="004020F5" w:rsidRDefault="00A00B8B" w:rsidP="00A00B8B">
      <w:pPr>
        <w:ind w:left="708"/>
        <w:jc w:val="both"/>
        <w:rPr>
          <w:sz w:val="16"/>
          <w:szCs w:val="16"/>
        </w:rPr>
      </w:pPr>
    </w:p>
    <w:p w:rsidR="00A00B8B" w:rsidRDefault="007D4078" w:rsidP="00A00B8B">
      <w:pPr>
        <w:numPr>
          <w:ilvl w:val="0"/>
          <w:numId w:val="83"/>
        </w:numPr>
        <w:ind w:left="1428"/>
        <w:jc w:val="both"/>
      </w:pPr>
      <w:r>
        <w:t xml:space="preserve">3. </w:t>
      </w:r>
      <w:r w:rsidR="00A00B8B">
        <w:t xml:space="preserve">Fall: </w:t>
      </w:r>
      <w:r w:rsidR="00A00B8B" w:rsidRPr="00352161">
        <w:rPr>
          <w:b/>
        </w:rPr>
        <w:t>Alkoholbedingt eingeschlafener Fahrer eines Enteisungsfahrzeuges</w:t>
      </w:r>
      <w:r w:rsidR="00A00B8B">
        <w:t xml:space="preserve"> auf Flughafen (BAG NZA 1998, 140 = BB 1998, 107). Verschuldungsgrad: grobe Fahrlässigkeit; Schaden: 150.000,00 DM; Haftungsquote: 2/15.</w:t>
      </w:r>
    </w:p>
    <w:p w:rsidR="00A00B8B" w:rsidRPr="004020F5" w:rsidRDefault="00A00B8B" w:rsidP="00A00B8B">
      <w:pPr>
        <w:ind w:left="708"/>
        <w:jc w:val="both"/>
        <w:rPr>
          <w:sz w:val="16"/>
          <w:szCs w:val="16"/>
        </w:rPr>
      </w:pPr>
    </w:p>
    <w:p w:rsidR="00A00B8B" w:rsidRDefault="007D4078" w:rsidP="00A00B8B">
      <w:pPr>
        <w:numPr>
          <w:ilvl w:val="0"/>
          <w:numId w:val="83"/>
        </w:numPr>
        <w:ind w:left="1428"/>
        <w:jc w:val="both"/>
      </w:pPr>
      <w:r>
        <w:t xml:space="preserve">4. </w:t>
      </w:r>
      <w:r w:rsidR="00A00B8B">
        <w:t xml:space="preserve">Fall: </w:t>
      </w:r>
      <w:r w:rsidR="00A00B8B" w:rsidRPr="00352161">
        <w:rPr>
          <w:b/>
        </w:rPr>
        <w:t xml:space="preserve">Verabreichung einer falschen Blutgruppe </w:t>
      </w:r>
      <w:r w:rsidR="00A00B8B" w:rsidRPr="00352161">
        <w:t>durch Narkoseärztin</w:t>
      </w:r>
      <w:r w:rsidR="00A00B8B">
        <w:t xml:space="preserve"> (BAG NZA 1998, 310 = BB 1998, 749). Verschuldensgrad: besonders grobe („gröbste“) Fahrlässigkeit; Schaden: 110.418,00 DM; Haftungsquote: 100 %.</w:t>
      </w:r>
    </w:p>
    <w:p w:rsidR="00A00B8B" w:rsidRPr="004020F5" w:rsidRDefault="00A00B8B" w:rsidP="00A00B8B">
      <w:pPr>
        <w:ind w:left="708"/>
        <w:jc w:val="both"/>
        <w:rPr>
          <w:sz w:val="16"/>
          <w:szCs w:val="16"/>
        </w:rPr>
      </w:pPr>
    </w:p>
    <w:p w:rsidR="00A00B8B" w:rsidRDefault="007D4078" w:rsidP="00A00B8B">
      <w:pPr>
        <w:numPr>
          <w:ilvl w:val="0"/>
          <w:numId w:val="83"/>
        </w:numPr>
        <w:ind w:left="1428"/>
        <w:jc w:val="both"/>
      </w:pPr>
      <w:r>
        <w:t xml:space="preserve">5. </w:t>
      </w:r>
      <w:r w:rsidR="00A00B8B">
        <w:t xml:space="preserve">Fall: </w:t>
      </w:r>
      <w:r w:rsidR="00A00B8B" w:rsidRPr="00352161">
        <w:rPr>
          <w:b/>
        </w:rPr>
        <w:t>Rotlichtverstoß eines Lkw-Fahrers wegen Ablenkung durch Handy-Telefonat</w:t>
      </w:r>
      <w:r w:rsidR="00A00B8B">
        <w:t xml:space="preserve"> mit dem Arbeitgeber (BAG NZA 1999, 263 = DB 1999, 288). Verschuldensgrad: besonders grobe Fahrlässigkeit; Schaden: 6.700,00 DM; Haftungsquote: 100 %, aber Obergrenze ein Bruttomonatseinkommen; kein Mitverschulden des Arbeitgebers angenommen.</w:t>
      </w:r>
    </w:p>
    <w:p w:rsidR="00A00B8B" w:rsidRPr="004020F5" w:rsidRDefault="00A00B8B" w:rsidP="00A00B8B">
      <w:pPr>
        <w:ind w:left="708"/>
        <w:jc w:val="both"/>
        <w:rPr>
          <w:sz w:val="16"/>
          <w:szCs w:val="16"/>
        </w:rPr>
      </w:pPr>
    </w:p>
    <w:p w:rsidR="00A00B8B" w:rsidRDefault="007D4078" w:rsidP="00A00B8B">
      <w:pPr>
        <w:numPr>
          <w:ilvl w:val="0"/>
          <w:numId w:val="83"/>
        </w:numPr>
        <w:ind w:left="1428"/>
        <w:jc w:val="both"/>
      </w:pPr>
      <w:r>
        <w:t xml:space="preserve">6. </w:t>
      </w:r>
      <w:r w:rsidR="00A00B8B">
        <w:t xml:space="preserve">Fall: </w:t>
      </w:r>
      <w:r w:rsidR="00A00B8B" w:rsidRPr="00352161">
        <w:rPr>
          <w:b/>
        </w:rPr>
        <w:t>Haftung eines Zugrestaurantleiters für in Kellner</w:t>
      </w:r>
      <w:r w:rsidR="00DA12B3">
        <w:rPr>
          <w:b/>
        </w:rPr>
        <w:t>-B</w:t>
      </w:r>
      <w:r w:rsidR="00A00B8B" w:rsidRPr="00352161">
        <w:rPr>
          <w:b/>
        </w:rPr>
        <w:t>rieftasche abhanden gekommene Tageseinnahmen</w:t>
      </w:r>
      <w:r w:rsidR="00A00B8B">
        <w:t xml:space="preserve"> (BAG NZA 2002, 612 = AP Nr. 121 zu § 611 BGB Haftung des Arbeitnehmers). Verschuldensgrad: grobe Fahrlässigkeit; Schaden: 6.389,19 DM; Haftungsquote: 100 %.</w:t>
      </w:r>
    </w:p>
    <w:p w:rsidR="00A00B8B" w:rsidRPr="004020F5" w:rsidRDefault="00A00B8B" w:rsidP="00A00B8B">
      <w:pPr>
        <w:ind w:left="708"/>
        <w:jc w:val="both"/>
        <w:rPr>
          <w:sz w:val="16"/>
          <w:szCs w:val="16"/>
        </w:rPr>
      </w:pPr>
    </w:p>
    <w:p w:rsidR="00A00B8B" w:rsidRDefault="007D4078" w:rsidP="00A00B8B">
      <w:pPr>
        <w:numPr>
          <w:ilvl w:val="0"/>
          <w:numId w:val="83"/>
        </w:numPr>
        <w:ind w:left="1428"/>
        <w:jc w:val="both"/>
      </w:pPr>
      <w:r>
        <w:t xml:space="preserve">7. </w:t>
      </w:r>
      <w:r w:rsidR="00A00B8B">
        <w:t xml:space="preserve">Fall: </w:t>
      </w:r>
      <w:r w:rsidR="00A00B8B" w:rsidRPr="00352161">
        <w:rPr>
          <w:b/>
        </w:rPr>
        <w:t>Beschädigung eines Lagerhallentors</w:t>
      </w:r>
      <w:r w:rsidR="00A00B8B">
        <w:t xml:space="preserve"> durch eigenmächtige Gabelstaplerfahrt eines Auszubildenden (BAG AR-Blattei ES 870 Nr. 137 m. Anm. P</w:t>
      </w:r>
      <w:r w:rsidR="00DA12B3">
        <w:t>f</w:t>
      </w:r>
      <w:r w:rsidR="00A00B8B">
        <w:t>eifer = DB 2002, 2050). Verschuldensgrad: grobe Fahrlässigkeit; Schaden: 6.900,00 DM; Haftung: 1.725,00 DM.</w:t>
      </w:r>
    </w:p>
    <w:p w:rsidR="00A00B8B" w:rsidRPr="004020F5" w:rsidRDefault="00A00B8B" w:rsidP="00A00B8B">
      <w:pPr>
        <w:ind w:left="708"/>
        <w:jc w:val="both"/>
        <w:rPr>
          <w:sz w:val="16"/>
          <w:szCs w:val="16"/>
        </w:rPr>
      </w:pPr>
    </w:p>
    <w:p w:rsidR="00A00B8B" w:rsidRDefault="007D4078" w:rsidP="00A00B8B">
      <w:pPr>
        <w:numPr>
          <w:ilvl w:val="0"/>
          <w:numId w:val="83"/>
        </w:numPr>
        <w:ind w:left="1428"/>
        <w:jc w:val="both"/>
      </w:pPr>
      <w:r>
        <w:t xml:space="preserve">8. </w:t>
      </w:r>
      <w:r w:rsidR="00A00B8B">
        <w:t xml:space="preserve">Fall: </w:t>
      </w:r>
      <w:r w:rsidR="00A00B8B" w:rsidRPr="00352161">
        <w:rPr>
          <w:b/>
        </w:rPr>
        <w:t>Ausschalten eines Magnetresonanztomographen (MRT)</w:t>
      </w:r>
      <w:r w:rsidR="00A00B8B">
        <w:t xml:space="preserve"> durch eine Reinigungskraft in einer Röntgenpraxis wegen eines vermeintlichen Alarmtones. Wegen des kompletten Ausfalls des Gerätes entsteht der Röntgenpraxis ein Gesamtschaden von 30.000,00 €. Verschuldensgrad: gröbste Fahrlässigkeit. (BAG vom 28.10.2010, Beck-RS 2011, 68692). Schadenersatzanspruch: 1 Jahresgehalt (3.840,00 €), was allerdings auch durch eine private Haftpflichtversicherung der Arbeitnehmer mitbegründet wurde. </w:t>
      </w:r>
    </w:p>
    <w:p w:rsidR="00A00B8B" w:rsidRPr="004020F5" w:rsidRDefault="00A00B8B" w:rsidP="00A00B8B">
      <w:pPr>
        <w:ind w:left="708"/>
        <w:jc w:val="both"/>
        <w:rPr>
          <w:sz w:val="16"/>
          <w:szCs w:val="16"/>
        </w:rPr>
      </w:pPr>
    </w:p>
    <w:p w:rsidR="00A00B8B" w:rsidRDefault="007D4078" w:rsidP="00A00B8B">
      <w:pPr>
        <w:numPr>
          <w:ilvl w:val="0"/>
          <w:numId w:val="83"/>
        </w:numPr>
        <w:ind w:left="1428"/>
        <w:jc w:val="both"/>
      </w:pPr>
      <w:r>
        <w:t xml:space="preserve">9. </w:t>
      </w:r>
      <w:r w:rsidR="00A00B8B">
        <w:t xml:space="preserve">Fall: </w:t>
      </w:r>
      <w:r w:rsidR="00A00B8B" w:rsidRPr="00352161">
        <w:rPr>
          <w:b/>
        </w:rPr>
        <w:t>Beschädigung eines privat genutzten Dienstwagens</w:t>
      </w:r>
      <w:r w:rsidR="00A00B8B">
        <w:t xml:space="preserve"> durch falsches Ausparken (BAG NZA 2004, 649 = NJW 2004, 2469). Schaden: 1.713,80 DM; Verschuldensgrad und Haftungsquote noch durch LAG zu klären.</w:t>
      </w:r>
    </w:p>
    <w:p w:rsidR="00A00B8B" w:rsidRPr="004020F5" w:rsidRDefault="00A00B8B" w:rsidP="00A00B8B">
      <w:pPr>
        <w:ind w:left="708"/>
        <w:jc w:val="both"/>
        <w:rPr>
          <w:sz w:val="16"/>
          <w:szCs w:val="16"/>
        </w:rPr>
      </w:pPr>
    </w:p>
    <w:p w:rsidR="00A00B8B" w:rsidRDefault="007D4078" w:rsidP="00A00B8B">
      <w:pPr>
        <w:numPr>
          <w:ilvl w:val="0"/>
          <w:numId w:val="83"/>
        </w:numPr>
        <w:ind w:left="1428"/>
        <w:jc w:val="both"/>
      </w:pPr>
      <w:r>
        <w:t xml:space="preserve">10. </w:t>
      </w:r>
      <w:r w:rsidR="00A00B8B">
        <w:t xml:space="preserve">Fall: </w:t>
      </w:r>
      <w:r w:rsidR="00A00B8B" w:rsidRPr="00352161">
        <w:rPr>
          <w:b/>
        </w:rPr>
        <w:t>Regressanspruch eines Krankenhauses</w:t>
      </w:r>
      <w:r w:rsidR="00A00B8B">
        <w:t xml:space="preserve"> gegen behandelnde Ärzte wegen Geburt eines behinderten Kindes, weil die Sterilisation des Kindsvaters fehlgeschlagen ist (BAG vom 4. Mai 2006 – 8 AZR 311/05). Schaden: 304.834,16 €; keine Haftung.</w:t>
      </w:r>
    </w:p>
    <w:p w:rsidR="00A00B8B" w:rsidRPr="004020F5" w:rsidRDefault="00A00B8B" w:rsidP="00A00B8B">
      <w:pPr>
        <w:ind w:left="708"/>
        <w:jc w:val="both"/>
        <w:rPr>
          <w:sz w:val="16"/>
          <w:szCs w:val="16"/>
        </w:rPr>
      </w:pPr>
    </w:p>
    <w:p w:rsidR="00A00B8B" w:rsidRDefault="007D4078" w:rsidP="00A00B8B">
      <w:pPr>
        <w:numPr>
          <w:ilvl w:val="0"/>
          <w:numId w:val="83"/>
        </w:numPr>
        <w:ind w:left="1428"/>
        <w:jc w:val="both"/>
      </w:pPr>
      <w:r>
        <w:t xml:space="preserve">11. </w:t>
      </w:r>
      <w:r w:rsidR="00A00B8B">
        <w:t xml:space="preserve">Fall: </w:t>
      </w:r>
      <w:r w:rsidR="00A00B8B" w:rsidRPr="00352161">
        <w:rPr>
          <w:b/>
        </w:rPr>
        <w:t>Regressanspruch des Arbeitgebers gegen einen geringfügig beschäftigten Arbeitnehmer</w:t>
      </w:r>
      <w:r w:rsidR="00A00B8B">
        <w:t xml:space="preserve"> im Sinne von § 8 Abs. 1 SGB IV, der ein weiteres bzw. mehrere derartige Arbeitsverhältnisse aufnimmt und dies dem Arbeitgeber nicht anzeigt. Nach dem Zusammenrechnungsgrundsatz besteht für den Arbeitnehmer eine uneingeschränkte Sozialversicherungspflicht, so dass der Arbeitgeber mit Beiträgen belastet wird (BAG NZA 1995, 935 – keine Haftung, da eine arbeitsvertragliche Verpflichtung zur Mitteilung an den Arbeitgeber gegen die §§ 32 SGB I i. V. m. § 28 g SGB IV verstößt).</w:t>
      </w:r>
    </w:p>
    <w:p w:rsidR="00A00B8B" w:rsidRDefault="00A00B8B" w:rsidP="00A00B8B">
      <w:pPr>
        <w:jc w:val="both"/>
      </w:pPr>
    </w:p>
    <w:p w:rsidR="00A00B8B" w:rsidRDefault="00A00B8B" w:rsidP="00A00B8B">
      <w:pPr>
        <w:ind w:left="1416"/>
        <w:jc w:val="both"/>
      </w:pPr>
      <w:r>
        <w:lastRenderedPageBreak/>
        <w:t xml:space="preserve">§ 32 SGB I: Privatrechtliche Vereinbarungen, die zum Nachteil des Sozialleistungsberechtigten von Vorschriften dieses Gesetzbuches abweichen, sind nichtig. </w:t>
      </w:r>
    </w:p>
    <w:p w:rsidR="00A00B8B" w:rsidRDefault="00A00B8B" w:rsidP="00A00B8B">
      <w:pPr>
        <w:jc w:val="both"/>
      </w:pPr>
    </w:p>
    <w:p w:rsidR="00A00B8B" w:rsidRDefault="00A00B8B" w:rsidP="00A00B8B">
      <w:pPr>
        <w:numPr>
          <w:ilvl w:val="0"/>
          <w:numId w:val="83"/>
        </w:numPr>
        <w:ind w:left="1428"/>
        <w:jc w:val="both"/>
      </w:pPr>
      <w:r>
        <w:t xml:space="preserve">12. Fall: </w:t>
      </w:r>
      <w:r w:rsidRPr="00352161">
        <w:rPr>
          <w:b/>
        </w:rPr>
        <w:t>Mankohaftung</w:t>
      </w:r>
      <w:r>
        <w:t>. In der Praxis besonders betroffen sind Filial- oder Verkaufsstellenleiter, Kassierer, Auslieferer oder Lagerverwalter. Tritt ein Kassen- oder Warenfehlbestand ein, stellt sich die Haftungsfrage.</w:t>
      </w:r>
    </w:p>
    <w:p w:rsidR="00A00B8B" w:rsidRDefault="00A00B8B" w:rsidP="004020F5">
      <w:pPr>
        <w:ind w:left="1416"/>
        <w:jc w:val="both"/>
      </w:pPr>
    </w:p>
    <w:p w:rsidR="00A00B8B" w:rsidRDefault="00A00B8B" w:rsidP="007D4078">
      <w:pPr>
        <w:ind w:left="1416"/>
        <w:jc w:val="both"/>
      </w:pPr>
      <w:r>
        <w:t>Ist eine Mankohaftung im Einzelfall nicht vereinbart, so haftet der Arbeitnehmer nach allgemeinen Haftungsgrundsätzen (BAG NZA 1999, 141).</w:t>
      </w:r>
    </w:p>
    <w:p w:rsidR="00A00B8B" w:rsidRDefault="00A00B8B" w:rsidP="007D4078">
      <w:pPr>
        <w:ind w:left="1416"/>
        <w:jc w:val="both"/>
      </w:pPr>
    </w:p>
    <w:p w:rsidR="00A00B8B" w:rsidRDefault="00A00B8B" w:rsidP="007D4078">
      <w:pPr>
        <w:ind w:left="1416"/>
        <w:jc w:val="both"/>
      </w:pPr>
      <w:r>
        <w:t xml:space="preserve">Eine Mankoabrede als Garantiehaftung ist unwirksam, da sie gegen zwingende Grundsätze der beschränkten Arbeitnehmerhaftung verstößt. Ferner ist eine Mankoabrede nur wirksam, wenn sie dem Arbeitnehmer einen angemessenen Ausgleich (sog. Mankogeld) garantiert.  </w:t>
      </w:r>
    </w:p>
    <w:p w:rsidR="00A00B8B" w:rsidRDefault="00A00B8B" w:rsidP="00721D16">
      <w:pPr>
        <w:jc w:val="both"/>
      </w:pPr>
    </w:p>
    <w:p w:rsidR="0094249B" w:rsidRDefault="00BA72B5" w:rsidP="00721D16">
      <w:pPr>
        <w:jc w:val="both"/>
      </w:pPr>
      <w:r>
        <w:t>4.</w:t>
      </w:r>
      <w:r>
        <w:tab/>
      </w:r>
      <w:r w:rsidR="0094249B">
        <w:t>Pflichten des Arbeitgebers</w:t>
      </w:r>
    </w:p>
    <w:p w:rsidR="007D4078" w:rsidRDefault="007D4078" w:rsidP="007D4078">
      <w:pPr>
        <w:pStyle w:val="Listenabsatz"/>
        <w:ind w:left="708"/>
        <w:jc w:val="both"/>
      </w:pPr>
    </w:p>
    <w:p w:rsidR="0094249B" w:rsidRDefault="0094249B" w:rsidP="00716A30">
      <w:pPr>
        <w:pStyle w:val="Listenabsatz"/>
        <w:numPr>
          <w:ilvl w:val="0"/>
          <w:numId w:val="49"/>
        </w:numPr>
        <w:jc w:val="both"/>
      </w:pPr>
      <w:r>
        <w:t>Entgeltfortzahlung im Krankheitsfall</w:t>
      </w:r>
    </w:p>
    <w:p w:rsidR="007D4078" w:rsidRDefault="007D4078" w:rsidP="007D4078">
      <w:pPr>
        <w:pStyle w:val="Listenabsatz"/>
        <w:ind w:left="708"/>
        <w:jc w:val="both"/>
      </w:pPr>
    </w:p>
    <w:p w:rsidR="0094249B" w:rsidRDefault="0094249B" w:rsidP="00716A30">
      <w:pPr>
        <w:pStyle w:val="Listenabsatz"/>
        <w:numPr>
          <w:ilvl w:val="0"/>
          <w:numId w:val="49"/>
        </w:numPr>
        <w:jc w:val="both"/>
      </w:pPr>
      <w:r>
        <w:t>Anspruch auf bezahlten Urlaub</w:t>
      </w:r>
    </w:p>
    <w:p w:rsidR="007D4078" w:rsidRDefault="007D4078" w:rsidP="007D4078">
      <w:pPr>
        <w:pStyle w:val="Listenabsatz"/>
        <w:ind w:left="708"/>
        <w:jc w:val="both"/>
      </w:pPr>
    </w:p>
    <w:p w:rsidR="0094249B" w:rsidRDefault="0094249B" w:rsidP="00716A30">
      <w:pPr>
        <w:pStyle w:val="Listenabsatz"/>
        <w:numPr>
          <w:ilvl w:val="0"/>
          <w:numId w:val="51"/>
        </w:numPr>
        <w:jc w:val="both"/>
      </w:pPr>
      <w:r>
        <w:t>Fragen des AGG</w:t>
      </w:r>
    </w:p>
    <w:p w:rsidR="0094249B" w:rsidRDefault="0094249B" w:rsidP="00716A30">
      <w:pPr>
        <w:pStyle w:val="Listenabsatz"/>
        <w:numPr>
          <w:ilvl w:val="0"/>
          <w:numId w:val="52"/>
        </w:numPr>
        <w:jc w:val="both"/>
      </w:pPr>
      <w:r>
        <w:t>Schutz vor unzulässiger Benachteiligung</w:t>
      </w:r>
    </w:p>
    <w:p w:rsidR="0094249B" w:rsidRDefault="0094249B" w:rsidP="00716A30">
      <w:pPr>
        <w:pStyle w:val="Listenabsatz"/>
        <w:numPr>
          <w:ilvl w:val="0"/>
          <w:numId w:val="52"/>
        </w:numPr>
        <w:jc w:val="both"/>
      </w:pPr>
      <w:r>
        <w:t>Benachteiligungsformen und Rechtfertigung</w:t>
      </w:r>
    </w:p>
    <w:p w:rsidR="0094249B" w:rsidRDefault="0094249B" w:rsidP="00716A30">
      <w:pPr>
        <w:pStyle w:val="Listenabsatz"/>
        <w:numPr>
          <w:ilvl w:val="0"/>
          <w:numId w:val="52"/>
        </w:numPr>
        <w:jc w:val="both"/>
      </w:pPr>
      <w:r>
        <w:t>Pflichten des Arbeitgebers/Rechte der Arbeitnehmer</w:t>
      </w:r>
    </w:p>
    <w:p w:rsidR="0094249B" w:rsidRDefault="0094249B" w:rsidP="00716A30">
      <w:pPr>
        <w:pStyle w:val="Listenabsatz"/>
        <w:numPr>
          <w:ilvl w:val="0"/>
          <w:numId w:val="52"/>
        </w:numPr>
        <w:jc w:val="both"/>
      </w:pPr>
      <w:r>
        <w:t>Praktische Auswirkungen des AGG</w:t>
      </w:r>
    </w:p>
    <w:p w:rsidR="0094249B" w:rsidRDefault="0094249B" w:rsidP="00716A30">
      <w:pPr>
        <w:pStyle w:val="Listenabsatz"/>
        <w:numPr>
          <w:ilvl w:val="0"/>
          <w:numId w:val="53"/>
        </w:numPr>
        <w:jc w:val="both"/>
      </w:pPr>
      <w:r>
        <w:t>Stellenanzeigen</w:t>
      </w:r>
    </w:p>
    <w:p w:rsidR="0094249B" w:rsidRDefault="0094249B" w:rsidP="00716A30">
      <w:pPr>
        <w:pStyle w:val="Listenabsatz"/>
        <w:numPr>
          <w:ilvl w:val="0"/>
          <w:numId w:val="53"/>
        </w:numPr>
        <w:jc w:val="both"/>
      </w:pPr>
      <w:r>
        <w:t>Bewerbungsverfahren/Absageschreiben</w:t>
      </w:r>
    </w:p>
    <w:p w:rsidR="007D4078" w:rsidRDefault="007D4078" w:rsidP="007D4078">
      <w:pPr>
        <w:pStyle w:val="Listenabsatz"/>
        <w:ind w:left="708"/>
        <w:jc w:val="both"/>
      </w:pPr>
    </w:p>
    <w:p w:rsidR="0094249B" w:rsidRDefault="0094249B" w:rsidP="00716A30">
      <w:pPr>
        <w:pStyle w:val="Listenabsatz"/>
        <w:numPr>
          <w:ilvl w:val="0"/>
          <w:numId w:val="54"/>
        </w:numPr>
        <w:jc w:val="both"/>
      </w:pPr>
      <w:r>
        <w:t>Zeugniserteilung, § 630 BGB</w:t>
      </w:r>
    </w:p>
    <w:p w:rsidR="007D4078" w:rsidRDefault="007D4078" w:rsidP="007D4078">
      <w:pPr>
        <w:pStyle w:val="Listenabsatz"/>
        <w:ind w:left="708"/>
        <w:jc w:val="both"/>
      </w:pPr>
    </w:p>
    <w:p w:rsidR="00FC4AD4" w:rsidRDefault="00FC4AD4" w:rsidP="00716A30">
      <w:pPr>
        <w:pStyle w:val="Listenabsatz"/>
        <w:numPr>
          <w:ilvl w:val="0"/>
          <w:numId w:val="55"/>
        </w:numPr>
        <w:jc w:val="both"/>
      </w:pPr>
      <w:r>
        <w:t>Sittenwidrige Vergütung/Allgemeiner Mindestlohn</w:t>
      </w:r>
    </w:p>
    <w:p w:rsidR="007D4078" w:rsidRDefault="007D4078" w:rsidP="007D4078">
      <w:pPr>
        <w:pStyle w:val="Listenabsatz"/>
        <w:ind w:left="708"/>
        <w:jc w:val="both"/>
      </w:pPr>
    </w:p>
    <w:p w:rsidR="00B00971" w:rsidRDefault="00B00971" w:rsidP="00B00971">
      <w:pPr>
        <w:pStyle w:val="Listenabsatz"/>
        <w:numPr>
          <w:ilvl w:val="0"/>
          <w:numId w:val="49"/>
        </w:numPr>
        <w:jc w:val="both"/>
      </w:pPr>
      <w:r>
        <w:t>Haftung des Arbeitgebers</w:t>
      </w:r>
    </w:p>
    <w:p w:rsidR="00E64B7C" w:rsidRDefault="00E64B7C" w:rsidP="00E64B7C">
      <w:pPr>
        <w:pStyle w:val="Listenabsatz"/>
        <w:ind w:left="1068"/>
        <w:jc w:val="both"/>
      </w:pPr>
    </w:p>
    <w:p w:rsidR="00B00971" w:rsidRDefault="00B00971" w:rsidP="00B00971">
      <w:pPr>
        <w:pStyle w:val="Listenabsatz"/>
        <w:numPr>
          <w:ilvl w:val="0"/>
          <w:numId w:val="50"/>
        </w:numPr>
        <w:jc w:val="both"/>
      </w:pPr>
      <w:r>
        <w:t>Allgemeine Haftung nach §§ 280, 823 BGB; eingeschränkt durch §§ 104, 105 SGB VII</w:t>
      </w:r>
    </w:p>
    <w:p w:rsidR="00E64B7C" w:rsidRDefault="00E64B7C" w:rsidP="00E64B7C">
      <w:pPr>
        <w:pStyle w:val="Listenabsatz"/>
        <w:ind w:left="1068"/>
        <w:jc w:val="both"/>
      </w:pPr>
    </w:p>
    <w:p w:rsidR="00B00971" w:rsidRDefault="00B00971" w:rsidP="00B00971">
      <w:pPr>
        <w:pStyle w:val="Listenabsatz"/>
        <w:numPr>
          <w:ilvl w:val="0"/>
          <w:numId w:val="50"/>
        </w:numPr>
        <w:jc w:val="both"/>
      </w:pPr>
      <w:r>
        <w:t>Aufwendungsersatzansprüche nach § 670 BGB</w:t>
      </w:r>
    </w:p>
    <w:p w:rsidR="00E64B7C" w:rsidRDefault="00E64B7C" w:rsidP="001E0FD8">
      <w:pPr>
        <w:pStyle w:val="Listenabsatz"/>
        <w:ind w:left="1416"/>
        <w:jc w:val="both"/>
      </w:pPr>
    </w:p>
    <w:p w:rsidR="00B1187B" w:rsidRDefault="001E0FD8" w:rsidP="001E0FD8">
      <w:pPr>
        <w:pStyle w:val="Listenabsatz"/>
        <w:ind w:left="1416"/>
        <w:jc w:val="both"/>
      </w:pPr>
      <w:r>
        <w:t xml:space="preserve">Nachfolgend sollen zur Verdeutlichung von Aufwendungsersatzansprüchen einzelne von den Gerichten für Arbeitssachen in den letzten Jahren entschiedene Fälle dargestellt werden: </w:t>
      </w:r>
    </w:p>
    <w:p w:rsidR="00E64B7C" w:rsidRDefault="00E64B7C" w:rsidP="001E0FD8">
      <w:pPr>
        <w:pStyle w:val="Listenabsatz"/>
        <w:ind w:left="1416"/>
        <w:jc w:val="both"/>
      </w:pPr>
    </w:p>
    <w:p w:rsidR="001E0FD8" w:rsidRDefault="007D4078" w:rsidP="001E0FD8">
      <w:pPr>
        <w:numPr>
          <w:ilvl w:val="0"/>
          <w:numId w:val="87"/>
        </w:numPr>
        <w:ind w:left="1776"/>
        <w:jc w:val="both"/>
      </w:pPr>
      <w:r>
        <w:t xml:space="preserve">1. </w:t>
      </w:r>
      <w:r w:rsidR="001E0FD8">
        <w:t xml:space="preserve">Fall: </w:t>
      </w:r>
      <w:r w:rsidR="001E0FD8" w:rsidRPr="00352161">
        <w:rPr>
          <w:b/>
        </w:rPr>
        <w:t>Fahrt- und Reisekosten bei Auswärtsbeschäftigungen</w:t>
      </w:r>
      <w:r w:rsidR="001E0FD8">
        <w:t xml:space="preserve"> sofern nicht arbeitsvertraglich oder tarifvertraglich schon geregelt. </w:t>
      </w:r>
    </w:p>
    <w:p w:rsidR="001E0FD8" w:rsidRDefault="001E0FD8" w:rsidP="001E0FD8">
      <w:pPr>
        <w:ind w:left="1056"/>
        <w:jc w:val="both"/>
      </w:pPr>
    </w:p>
    <w:p w:rsidR="001E0FD8" w:rsidRDefault="007D4078" w:rsidP="001E0FD8">
      <w:pPr>
        <w:numPr>
          <w:ilvl w:val="0"/>
          <w:numId w:val="87"/>
        </w:numPr>
        <w:ind w:left="1776"/>
        <w:jc w:val="both"/>
      </w:pPr>
      <w:r>
        <w:t xml:space="preserve">2. </w:t>
      </w:r>
      <w:r w:rsidR="001E0FD8">
        <w:t xml:space="preserve">Fall: </w:t>
      </w:r>
      <w:r w:rsidR="001E0FD8" w:rsidRPr="00352161">
        <w:rPr>
          <w:b/>
        </w:rPr>
        <w:t>Strafverfolgungskosten</w:t>
      </w:r>
      <w:r w:rsidR="001E0FD8">
        <w:t xml:space="preserve"> z. B. für Kaution im Ausland (BAG NZA 1989, 54). </w:t>
      </w:r>
    </w:p>
    <w:p w:rsidR="001E0FD8" w:rsidRDefault="001E0FD8" w:rsidP="001E0FD8">
      <w:pPr>
        <w:ind w:left="1056"/>
        <w:jc w:val="both"/>
      </w:pPr>
    </w:p>
    <w:p w:rsidR="001E0FD8" w:rsidRDefault="00E64B7C" w:rsidP="001E0FD8">
      <w:pPr>
        <w:numPr>
          <w:ilvl w:val="0"/>
          <w:numId w:val="87"/>
        </w:numPr>
        <w:ind w:left="1776"/>
        <w:jc w:val="both"/>
      </w:pPr>
      <w:r>
        <w:lastRenderedPageBreak/>
        <w:t xml:space="preserve">3. </w:t>
      </w:r>
      <w:r w:rsidR="001E0FD8">
        <w:t xml:space="preserve">Fall: </w:t>
      </w:r>
      <w:r w:rsidR="001E0FD8" w:rsidRPr="00F64F82">
        <w:rPr>
          <w:b/>
        </w:rPr>
        <w:t>Umzugskosten</w:t>
      </w:r>
      <w:r w:rsidR="001E0FD8">
        <w:t>, welche ausschließlich durch eine dienstliche Versetzung angefallen sind.</w:t>
      </w:r>
    </w:p>
    <w:p w:rsidR="001E0FD8" w:rsidRDefault="001E0FD8" w:rsidP="001E0FD8">
      <w:pPr>
        <w:ind w:left="1056"/>
        <w:jc w:val="both"/>
      </w:pPr>
    </w:p>
    <w:p w:rsidR="001E0FD8" w:rsidRDefault="00E64B7C" w:rsidP="001E0FD8">
      <w:pPr>
        <w:numPr>
          <w:ilvl w:val="0"/>
          <w:numId w:val="87"/>
        </w:numPr>
        <w:ind w:left="1776"/>
        <w:jc w:val="both"/>
      </w:pPr>
      <w:r>
        <w:t xml:space="preserve">4. </w:t>
      </w:r>
      <w:r w:rsidR="001E0FD8">
        <w:t xml:space="preserve">Fall: </w:t>
      </w:r>
      <w:r w:rsidR="001E0FD8" w:rsidRPr="00F64F82">
        <w:rPr>
          <w:b/>
        </w:rPr>
        <w:t>Erforderliche Kosten für einen Strafverteidiger</w:t>
      </w:r>
      <w:r w:rsidR="001E0FD8">
        <w:t>, die einem Berufskraftfahrer in einem Strafverfahren im Zusammenhang mit einer Dienstfahrt entstanden sind (BAG NZA 1995, 836).</w:t>
      </w:r>
    </w:p>
    <w:p w:rsidR="001E0FD8" w:rsidRDefault="001E0FD8" w:rsidP="001E0FD8">
      <w:pPr>
        <w:ind w:left="1056"/>
        <w:jc w:val="both"/>
      </w:pPr>
    </w:p>
    <w:p w:rsidR="001E0FD8" w:rsidRDefault="00E64B7C" w:rsidP="001E0FD8">
      <w:pPr>
        <w:numPr>
          <w:ilvl w:val="0"/>
          <w:numId w:val="87"/>
        </w:numPr>
        <w:ind w:left="1776"/>
        <w:jc w:val="both"/>
      </w:pPr>
      <w:r>
        <w:t xml:space="preserve">5. </w:t>
      </w:r>
      <w:r w:rsidR="001E0FD8">
        <w:t xml:space="preserve">Fall: </w:t>
      </w:r>
      <w:r w:rsidR="001E0FD8" w:rsidRPr="00F64F82">
        <w:rPr>
          <w:b/>
        </w:rPr>
        <w:t>Reparaturkosten und Nutzungsausfall</w:t>
      </w:r>
      <w:r w:rsidR="001E0FD8">
        <w:t xml:space="preserve"> für das zu Dienstzwecken genutzte Privatfahrzeug des Arbeitnehmers (BAG NZA 1996, 417; BAG NZA 1997, 1347).</w:t>
      </w:r>
    </w:p>
    <w:p w:rsidR="001E0FD8" w:rsidRDefault="001E0FD8" w:rsidP="001E0FD8">
      <w:pPr>
        <w:ind w:left="1056"/>
        <w:jc w:val="both"/>
      </w:pPr>
    </w:p>
    <w:p w:rsidR="001E0FD8" w:rsidRDefault="00E64B7C" w:rsidP="001E0FD8">
      <w:pPr>
        <w:numPr>
          <w:ilvl w:val="0"/>
          <w:numId w:val="87"/>
        </w:numPr>
        <w:ind w:left="1776"/>
        <w:jc w:val="both"/>
      </w:pPr>
      <w:r>
        <w:t xml:space="preserve">6. </w:t>
      </w:r>
      <w:r w:rsidR="001E0FD8">
        <w:t xml:space="preserve">Fall: </w:t>
      </w:r>
      <w:r w:rsidR="001E0FD8" w:rsidRPr="00F64F82">
        <w:rPr>
          <w:b/>
        </w:rPr>
        <w:t>Vorstellungskosten eines Stellenbewerbers</w:t>
      </w:r>
      <w:r w:rsidR="001E0FD8">
        <w:t>, sofern er vom Arbeitgeber hierzu aufgefordert wird (BAG NZA 1989, 468). Nach Auffassung des ArbG Düsseldorf ist es aber nicht üblich, dass unabhängig von der Bedeutung der ausgeschriebenen Stelle Flugkosten als erstattungsfähig anzusehen seien (ArbG Düsseldorf, NZA-RR 2012, 488).</w:t>
      </w:r>
    </w:p>
    <w:p w:rsidR="001E0FD8" w:rsidRDefault="001E0FD8" w:rsidP="001E0FD8">
      <w:pPr>
        <w:ind w:left="1056"/>
        <w:jc w:val="both"/>
      </w:pPr>
    </w:p>
    <w:p w:rsidR="001E0FD8" w:rsidRDefault="00E64B7C" w:rsidP="001E0FD8">
      <w:pPr>
        <w:numPr>
          <w:ilvl w:val="0"/>
          <w:numId w:val="87"/>
        </w:numPr>
        <w:ind w:left="1776"/>
        <w:jc w:val="both"/>
      </w:pPr>
      <w:r>
        <w:t xml:space="preserve">7. </w:t>
      </w:r>
      <w:r w:rsidR="001E0FD8">
        <w:t xml:space="preserve">Fall: </w:t>
      </w:r>
      <w:r w:rsidR="001E0FD8" w:rsidRPr="00F64F82">
        <w:rPr>
          <w:b/>
        </w:rPr>
        <w:t>Kosten für Arbeits- und insbesondere Schutzkleidung</w:t>
      </w:r>
      <w:r w:rsidR="001E0FD8">
        <w:t>, wie z. B. Sicherheitsmasken, Sicherheitshandschuhe und Sicherheitsschuhe (BAG NZA 1986, 324).</w:t>
      </w:r>
    </w:p>
    <w:p w:rsidR="001E0FD8" w:rsidRDefault="001E0FD8" w:rsidP="00B75829">
      <w:pPr>
        <w:pStyle w:val="Listenabsatz"/>
        <w:ind w:left="0"/>
        <w:jc w:val="both"/>
      </w:pPr>
    </w:p>
    <w:p w:rsidR="001E0FD8" w:rsidRDefault="001E0FD8" w:rsidP="001E0FD8">
      <w:pPr>
        <w:ind w:left="1416"/>
        <w:jc w:val="both"/>
      </w:pPr>
      <w:r>
        <w:t>Als nicht erstattungsfähige Aufwendungen gelten:</w:t>
      </w:r>
    </w:p>
    <w:p w:rsidR="001E0FD8" w:rsidRDefault="001E0FD8" w:rsidP="001E0FD8">
      <w:pPr>
        <w:jc w:val="both"/>
      </w:pPr>
    </w:p>
    <w:p w:rsidR="001E0FD8" w:rsidRDefault="00E64B7C" w:rsidP="001E0FD8">
      <w:pPr>
        <w:numPr>
          <w:ilvl w:val="0"/>
          <w:numId w:val="89"/>
        </w:numPr>
        <w:ind w:left="1776"/>
        <w:jc w:val="both"/>
      </w:pPr>
      <w:r>
        <w:t xml:space="preserve">1. </w:t>
      </w:r>
      <w:r w:rsidR="001E0FD8">
        <w:t xml:space="preserve">Fall: </w:t>
      </w:r>
      <w:r w:rsidR="001E0FD8" w:rsidRPr="00F64F82">
        <w:rPr>
          <w:b/>
        </w:rPr>
        <w:t>Anfahrt zum Arbeitsplatz</w:t>
      </w:r>
      <w:r w:rsidR="001E0FD8">
        <w:t>, Verpflegung, Parkplatzbenutzung (Kosten der persönlichen Lebensführung)</w:t>
      </w:r>
    </w:p>
    <w:p w:rsidR="001E0FD8" w:rsidRDefault="001E0FD8" w:rsidP="001E0FD8">
      <w:pPr>
        <w:ind w:left="1056"/>
        <w:jc w:val="both"/>
      </w:pPr>
    </w:p>
    <w:p w:rsidR="001E0FD8" w:rsidRDefault="00E64B7C" w:rsidP="001E0FD8">
      <w:pPr>
        <w:numPr>
          <w:ilvl w:val="0"/>
          <w:numId w:val="89"/>
        </w:numPr>
        <w:ind w:left="1776"/>
        <w:jc w:val="both"/>
      </w:pPr>
      <w:r>
        <w:t xml:space="preserve">2. </w:t>
      </w:r>
      <w:r w:rsidR="001E0FD8">
        <w:t xml:space="preserve">Fall: </w:t>
      </w:r>
      <w:r w:rsidR="001E0FD8" w:rsidRPr="00F64F82">
        <w:rPr>
          <w:b/>
        </w:rPr>
        <w:t>Geldstrafen oder Bußgelder</w:t>
      </w:r>
      <w:r w:rsidR="001E0FD8">
        <w:t>, auch wenn sie aus dienstlichem Anlass gegenüber dem Arbeitnehmer, z. B. Berufskraftfahrer, vom Gericht verhängt werden (BAG NZA 2001, 653).</w:t>
      </w:r>
    </w:p>
    <w:p w:rsidR="001E0FD8" w:rsidRDefault="001E0FD8" w:rsidP="001E0FD8">
      <w:pPr>
        <w:ind w:left="1056"/>
        <w:jc w:val="both"/>
      </w:pPr>
    </w:p>
    <w:p w:rsidR="001E0FD8" w:rsidRDefault="00E64B7C" w:rsidP="001E0FD8">
      <w:pPr>
        <w:numPr>
          <w:ilvl w:val="0"/>
          <w:numId w:val="89"/>
        </w:numPr>
        <w:ind w:left="1776"/>
        <w:jc w:val="both"/>
      </w:pPr>
      <w:r>
        <w:t xml:space="preserve">3. </w:t>
      </w:r>
      <w:r w:rsidR="001E0FD8">
        <w:t xml:space="preserve">Fall: </w:t>
      </w:r>
      <w:r w:rsidR="001E0FD8" w:rsidRPr="00F64F82">
        <w:rPr>
          <w:b/>
        </w:rPr>
        <w:t>Rückstufung in der Kfz-Haftpflichtversicherung</w:t>
      </w:r>
      <w:r w:rsidR="001E0FD8">
        <w:t xml:space="preserve"> aufgrund eines nicht betrieblich veranlassten Verkehrsunfalls mit dem Dienstfahrzeug (BAG BB 1992, 2363).</w:t>
      </w:r>
    </w:p>
    <w:p w:rsidR="001E0FD8" w:rsidRDefault="001E0FD8" w:rsidP="00B75829">
      <w:pPr>
        <w:pStyle w:val="Listenabsatz"/>
        <w:ind w:left="0"/>
        <w:jc w:val="both"/>
      </w:pPr>
    </w:p>
    <w:p w:rsidR="00B75829" w:rsidRDefault="00B75829" w:rsidP="00B75829">
      <w:pPr>
        <w:pStyle w:val="Listenabsatz"/>
        <w:ind w:left="0"/>
        <w:jc w:val="both"/>
      </w:pPr>
      <w:r>
        <w:t>5.</w:t>
      </w:r>
      <w:r>
        <w:tab/>
        <w:t>Grundsatz der allgemeinen Gleichbehandlung (AGG)</w:t>
      </w:r>
    </w:p>
    <w:p w:rsidR="00E64B7C" w:rsidRDefault="00E64B7C" w:rsidP="00E64B7C">
      <w:pPr>
        <w:ind w:left="708"/>
        <w:jc w:val="both"/>
      </w:pPr>
    </w:p>
    <w:p w:rsidR="00C12536" w:rsidRDefault="00C12536" w:rsidP="00716A30">
      <w:pPr>
        <w:numPr>
          <w:ilvl w:val="0"/>
          <w:numId w:val="55"/>
        </w:numPr>
        <w:jc w:val="both"/>
      </w:pPr>
      <w:r>
        <w:t>Rasse; lange gemeinsame Geschichte, kulturelle Tradition, einschließlich Gebräuche und Sitten, Religion und Sprache; wird die Existenz verschiedener Rassen anerkannt? Problem des sog. consumer preference.</w:t>
      </w:r>
    </w:p>
    <w:p w:rsidR="00E64B7C" w:rsidRDefault="00E64B7C" w:rsidP="00E64B7C">
      <w:pPr>
        <w:ind w:left="708"/>
        <w:jc w:val="both"/>
      </w:pPr>
    </w:p>
    <w:p w:rsidR="00C12536" w:rsidRDefault="00C12536" w:rsidP="00716A30">
      <w:pPr>
        <w:numPr>
          <w:ilvl w:val="0"/>
          <w:numId w:val="55"/>
        </w:numPr>
        <w:jc w:val="both"/>
      </w:pPr>
      <w:r>
        <w:t>Geschlecht; bei Schwangerschaft vollständiger Schutz; Ausnahme bei speziellen Anforderungen z. B. Tänzerin, Problem bei Kampftruppen (Royal Marines)</w:t>
      </w:r>
    </w:p>
    <w:p w:rsidR="00E64B7C" w:rsidRDefault="00E64B7C" w:rsidP="00E64B7C">
      <w:pPr>
        <w:ind w:left="708"/>
        <w:jc w:val="both"/>
      </w:pPr>
    </w:p>
    <w:p w:rsidR="00C12536" w:rsidRDefault="00C12536" w:rsidP="00716A30">
      <w:pPr>
        <w:numPr>
          <w:ilvl w:val="0"/>
          <w:numId w:val="55"/>
        </w:numPr>
        <w:jc w:val="both"/>
      </w:pPr>
      <w:r>
        <w:t>Religion; Problem der Definition z. B. First Church of Marihuana, äußere Gestalt, Piercing, Kopftuchfragen (sog. doppelte Diskriminierung), Katzenfutter-Fall</w:t>
      </w:r>
      <w:r w:rsidRPr="00FC56C0">
        <w:t>.</w:t>
      </w:r>
    </w:p>
    <w:p w:rsidR="00E64B7C" w:rsidRDefault="00E64B7C" w:rsidP="00E64B7C">
      <w:pPr>
        <w:ind w:left="708"/>
        <w:jc w:val="both"/>
      </w:pPr>
    </w:p>
    <w:p w:rsidR="00C12536" w:rsidRDefault="00C12536" w:rsidP="00716A30">
      <w:pPr>
        <w:numPr>
          <w:ilvl w:val="0"/>
          <w:numId w:val="55"/>
        </w:numPr>
        <w:jc w:val="both"/>
      </w:pPr>
      <w:r>
        <w:t>Behinderung; Problem bei Erkrankungen; siehe Navas-Entscheidung des EuGH. Ferner Alkoholismus, symptomlose HIV-Infektion. Problem: mentale Behinderung (Pädophilie, Exhibitionismus, Kleptomanie)?</w:t>
      </w:r>
    </w:p>
    <w:p w:rsidR="00E64B7C" w:rsidRDefault="00E64B7C" w:rsidP="00E64B7C">
      <w:pPr>
        <w:ind w:left="708"/>
        <w:jc w:val="both"/>
      </w:pPr>
    </w:p>
    <w:p w:rsidR="00C12536" w:rsidRDefault="00C12536" w:rsidP="00716A30">
      <w:pPr>
        <w:numPr>
          <w:ilvl w:val="0"/>
          <w:numId w:val="55"/>
        </w:numPr>
        <w:jc w:val="both"/>
      </w:pPr>
      <w:r>
        <w:lastRenderedPageBreak/>
        <w:t>Alter; Problem bei Entgeltsystemen mit Alters- und Betriebstreueregelungen; ferner Höchstaltersregelungen bei Einstellungen, § 10 Nr. 1 AGG; Regelungen bei Erreichen einer bestimmten Altersgrenze, siehe auch § 41 SGB VI; Übergang in Rente aber als möglicher Befristungsgrund; Höchstaltersgrenzen bei Piloten nach EuGH-Prigge erst ab dem 65. und nicht dem 60. Lebensjahr zulässig.</w:t>
      </w:r>
    </w:p>
    <w:p w:rsidR="00E64B7C" w:rsidRDefault="00E64B7C" w:rsidP="00E64B7C">
      <w:pPr>
        <w:ind w:left="708"/>
        <w:jc w:val="both"/>
      </w:pPr>
    </w:p>
    <w:p w:rsidR="00C12536" w:rsidRDefault="00C12536" w:rsidP="00716A30">
      <w:pPr>
        <w:numPr>
          <w:ilvl w:val="0"/>
          <w:numId w:val="55"/>
        </w:numPr>
        <w:jc w:val="both"/>
      </w:pPr>
      <w:r>
        <w:t>Sexuelle Identität; Woher hat der Arbeitgeber hierüber Kenntnis? Tarifvertragliche Regelungen, die an den Verheirateten</w:t>
      </w:r>
      <w:r w:rsidR="00DA12B3">
        <w:t>-St</w:t>
      </w:r>
      <w:r>
        <w:t>atus anknüpfen gelten auch für gleichgeschlechtliche Partnerschaften? Strafrecht sanktioniert bestimmte Praktiken, z. B. Kindesmissbrauch, § 176 StGB; Verhältnis zum AGG unklar.</w:t>
      </w:r>
    </w:p>
    <w:p w:rsidR="00E64B7C" w:rsidRDefault="00E64B7C" w:rsidP="00E64B7C">
      <w:pPr>
        <w:ind w:left="708"/>
        <w:jc w:val="both"/>
      </w:pPr>
    </w:p>
    <w:p w:rsidR="00C12536" w:rsidRPr="00824031" w:rsidRDefault="00C12536" w:rsidP="00716A30">
      <w:pPr>
        <w:numPr>
          <w:ilvl w:val="0"/>
          <w:numId w:val="55"/>
        </w:numPr>
        <w:jc w:val="both"/>
      </w:pPr>
      <w:r>
        <w:t>Problem der Belästigung als Diskriminierung; liegt das Unrecht in de</w:t>
      </w:r>
      <w:r w:rsidR="00DA12B3">
        <w:t>r Handlung oder in der ungleichheits</w:t>
      </w:r>
      <w:r>
        <w:t xml:space="preserve">widrigen Unterscheidung? </w:t>
      </w:r>
      <w:r w:rsidRPr="00824031">
        <w:t>Problem des „Equal Opportunity Harasser“</w:t>
      </w:r>
    </w:p>
    <w:p w:rsidR="00C12536" w:rsidRDefault="00C12536" w:rsidP="00721D16">
      <w:pPr>
        <w:jc w:val="both"/>
      </w:pPr>
    </w:p>
    <w:p w:rsidR="00824031" w:rsidRDefault="00B75829" w:rsidP="00721D16">
      <w:pPr>
        <w:jc w:val="both"/>
      </w:pPr>
      <w:r>
        <w:t>6</w:t>
      </w:r>
      <w:r w:rsidR="00824031">
        <w:t>.</w:t>
      </w:r>
      <w:r w:rsidR="00824031">
        <w:tab/>
        <w:t>Arbeitsvertragsgestaltung</w:t>
      </w:r>
    </w:p>
    <w:p w:rsidR="00C8636E" w:rsidRDefault="00C8636E" w:rsidP="00C267AA">
      <w:pPr>
        <w:ind w:left="708"/>
        <w:jc w:val="both"/>
      </w:pPr>
    </w:p>
    <w:p w:rsidR="00824031" w:rsidRDefault="00824031" w:rsidP="00C267AA">
      <w:pPr>
        <w:ind w:left="708"/>
        <w:jc w:val="both"/>
      </w:pPr>
      <w:r>
        <w:t>Im Rahmen der Inhaltskontrolle nach den §§ 305 ff BGB hat das BAG zu den nachgenannten praktisch relevanten Arbeitsvertragsklauseln wie folgt entschieden:</w:t>
      </w:r>
    </w:p>
    <w:p w:rsidR="00C8636E" w:rsidRDefault="00C8636E" w:rsidP="00C267AA">
      <w:pPr>
        <w:ind w:left="708"/>
        <w:jc w:val="both"/>
      </w:pPr>
    </w:p>
    <w:p w:rsidR="00824031" w:rsidRDefault="00824031" w:rsidP="00716A30">
      <w:pPr>
        <w:numPr>
          <w:ilvl w:val="0"/>
          <w:numId w:val="55"/>
        </w:numPr>
        <w:jc w:val="both"/>
        <w:rPr>
          <w:b/>
          <w:bCs/>
        </w:rPr>
      </w:pPr>
      <w:r>
        <w:rPr>
          <w:b/>
          <w:bCs/>
        </w:rPr>
        <w:t>Verweisung auf Tarifvertrag</w:t>
      </w:r>
    </w:p>
    <w:p w:rsidR="00E64B7C" w:rsidRDefault="00E64B7C" w:rsidP="00E64B7C">
      <w:pPr>
        <w:ind w:left="1068"/>
        <w:jc w:val="both"/>
      </w:pPr>
    </w:p>
    <w:p w:rsidR="00824031" w:rsidRDefault="00824031" w:rsidP="00716A30">
      <w:pPr>
        <w:numPr>
          <w:ilvl w:val="0"/>
          <w:numId w:val="73"/>
        </w:numPr>
        <w:jc w:val="both"/>
      </w:pPr>
      <w:r>
        <w:t xml:space="preserve">Arbeitsvertragliche Bezugnahme- und Verweisungsklauseln stellen eine Möglichkeit dar, bei fehlender Tarifbindung auf ein bestehendes kollektives Regelwerk, also Tarifverträge, zu verweisen. Durch die Verweisung auf konkrete Tarifverträge wird ihr Inhalt Bestandteil des Arbeitsvertrages. Dabei wird zwischen statischer Bezugnahmeklausel (auf einen bestehenden Tarifvertrag) und einer dynamischen Bezugnahmeklausel (auf einen Tarifvertrag mit den jeweiligen künftigen Änderungen) unterschieden. </w:t>
      </w:r>
    </w:p>
    <w:p w:rsidR="00E64B7C" w:rsidRDefault="00E64B7C" w:rsidP="00E64B7C">
      <w:pPr>
        <w:ind w:left="1068"/>
        <w:jc w:val="both"/>
      </w:pPr>
    </w:p>
    <w:p w:rsidR="00243260" w:rsidRDefault="00243260" w:rsidP="00716A30">
      <w:pPr>
        <w:numPr>
          <w:ilvl w:val="0"/>
          <w:numId w:val="73"/>
        </w:numPr>
        <w:jc w:val="both"/>
      </w:pPr>
      <w:r>
        <w:t>Eine dynamische Verweisung auf ein einschlägiges Tarifwerk stellt weder eine Überraschungsklausel nach § 305 c Abs. 1 BGB noch eine unklare Klausel nach § 305 c Abs. 2 BGB dar (BAG NZA 2009, 154).</w:t>
      </w:r>
    </w:p>
    <w:p w:rsidR="00E64B7C" w:rsidRDefault="00E64B7C" w:rsidP="00E64B7C">
      <w:pPr>
        <w:ind w:left="708"/>
        <w:jc w:val="both"/>
        <w:rPr>
          <w:b/>
          <w:bCs/>
        </w:rPr>
      </w:pPr>
    </w:p>
    <w:p w:rsidR="00824031" w:rsidRDefault="00824031" w:rsidP="00716A30">
      <w:pPr>
        <w:numPr>
          <w:ilvl w:val="0"/>
          <w:numId w:val="55"/>
        </w:numPr>
        <w:jc w:val="both"/>
        <w:rPr>
          <w:b/>
          <w:bCs/>
        </w:rPr>
      </w:pPr>
      <w:r>
        <w:rPr>
          <w:b/>
          <w:bCs/>
        </w:rPr>
        <w:t>Einzelvertragliche Ausschlussfristen</w:t>
      </w:r>
    </w:p>
    <w:p w:rsidR="00E64B7C" w:rsidRDefault="00E64B7C" w:rsidP="00E64B7C">
      <w:pPr>
        <w:ind w:left="1068"/>
        <w:jc w:val="both"/>
      </w:pPr>
    </w:p>
    <w:p w:rsidR="00243260" w:rsidRDefault="00C8636E" w:rsidP="00716A30">
      <w:pPr>
        <w:numPr>
          <w:ilvl w:val="0"/>
          <w:numId w:val="73"/>
        </w:numPr>
        <w:jc w:val="both"/>
      </w:pPr>
      <w:r>
        <w:t>Durch die im Arbeitsvertrag oder im Tarifvertrag vorgesehenen Ausschlussfristen erlischt ein vereinbartes oder gesetzliches Recht, wenn die Geltendmachung nicht innerhalb der vereinbarten Frist und in der vereinbarten Form erfolgt. Durch solche Ausschlussfristen bzw. Verfallfristen soll die gesetzliche Regelverjährung von drei Jahren verkürzt werden, da im Arbeitsrecht eine Notwendigkeit besteht, den Rechtsfrieden und die Rechtssicherheit schneller herzustellen. Arbeitgeber und Arbeitnehmer sollen in einer angemessenen Frist Klarheit darüber erlangen, welche Ansprüche die jeweils andere Partei noch gegen sie geltend macht, um nicht zu einem späteren Zeitpunkt in Beweisschwierigkeiten zu geraten.</w:t>
      </w:r>
    </w:p>
    <w:p w:rsidR="004020F5" w:rsidRDefault="004020F5" w:rsidP="004020F5">
      <w:pPr>
        <w:ind w:left="1068"/>
        <w:jc w:val="both"/>
      </w:pPr>
    </w:p>
    <w:p w:rsidR="00C8636E" w:rsidRDefault="00C8636E" w:rsidP="00716A30">
      <w:pPr>
        <w:numPr>
          <w:ilvl w:val="0"/>
          <w:numId w:val="73"/>
        </w:numPr>
        <w:jc w:val="both"/>
      </w:pPr>
      <w:r>
        <w:t xml:space="preserve">Einzelvertragliche Ausschlussfristen die die schriftliche Geltendmachung aller Ansprüche aus dem Arbeitsverhältnis innerhalb einer Frist von weniger als drei Monate verlangen, benachteiligen unangemessen entgegen dem Gebot von Treu und Glauben nach § 307 Abs. 1 Satz 1 BGB und sind mit wesentlichen </w:t>
      </w:r>
      <w:r>
        <w:lastRenderedPageBreak/>
        <w:t>Grundgedanken des gesetzlichen Verjährungsrechts unvereinbar, § 307 Abs. 2 Nr. 1 BGB (BAG NZA 2008, 293 sowie 324).</w:t>
      </w:r>
    </w:p>
    <w:p w:rsidR="006D330C" w:rsidRDefault="006D330C" w:rsidP="006D330C">
      <w:pPr>
        <w:ind w:left="708"/>
        <w:jc w:val="both"/>
        <w:rPr>
          <w:b/>
          <w:bCs/>
        </w:rPr>
      </w:pPr>
    </w:p>
    <w:p w:rsidR="00824031" w:rsidRDefault="00824031" w:rsidP="00716A30">
      <w:pPr>
        <w:numPr>
          <w:ilvl w:val="0"/>
          <w:numId w:val="55"/>
        </w:numPr>
        <w:jc w:val="both"/>
        <w:rPr>
          <w:b/>
          <w:bCs/>
        </w:rPr>
      </w:pPr>
      <w:r>
        <w:rPr>
          <w:b/>
          <w:bCs/>
        </w:rPr>
        <w:t>Schriftformklausel</w:t>
      </w:r>
    </w:p>
    <w:p w:rsidR="006D330C" w:rsidRDefault="006D330C" w:rsidP="006D330C">
      <w:pPr>
        <w:ind w:left="1068"/>
        <w:jc w:val="both"/>
      </w:pPr>
    </w:p>
    <w:p w:rsidR="00824031" w:rsidRDefault="00824031" w:rsidP="00716A30">
      <w:pPr>
        <w:numPr>
          <w:ilvl w:val="0"/>
          <w:numId w:val="74"/>
        </w:numPr>
        <w:jc w:val="both"/>
      </w:pPr>
      <w:r>
        <w:t xml:space="preserve">Einfache Schriftformklauseln in Arbeitsverträgen haben in aller Regel zum Inhalt, dass Ergänzungen, Änderungen oder sonstige Neuregelungen nur in schriftlicher Form erfolgen dürfen. Dieses Schriftformerfordernis kann jederzeit durch eine nachträgliche mündliche Abrede abgeändert werden. Daher wird in Arbeitsverträgen eine sog. doppelte Schriftformklausel verwendet, damit mündliche Änderungen des Arbeitsvertrages ausgeschlossen sind. Eine solche doppelte Schriftformklausel hat regelmäßig zum Inhalt, dass sowohl die Änderung des Vertrages als auch der Verzicht auf das Schriftformerfordernis selbst der Schriftform bedürfen. </w:t>
      </w:r>
    </w:p>
    <w:p w:rsidR="006D330C" w:rsidRDefault="006D330C" w:rsidP="006D330C">
      <w:pPr>
        <w:ind w:left="1068"/>
        <w:jc w:val="both"/>
      </w:pPr>
    </w:p>
    <w:p w:rsidR="00C8636E" w:rsidRDefault="00C8636E" w:rsidP="00716A30">
      <w:pPr>
        <w:numPr>
          <w:ilvl w:val="0"/>
          <w:numId w:val="74"/>
        </w:numPr>
        <w:jc w:val="both"/>
      </w:pPr>
      <w:r>
        <w:t>Die sog. doppelte Schriftformklausel in Arbeitsverträgen widerspricht dem Vorrang der Individualabrede nach § 305 b, 307 BGB (BAG NZA 2008, 1233).</w:t>
      </w:r>
    </w:p>
    <w:p w:rsidR="006D330C" w:rsidRDefault="006D330C" w:rsidP="006D330C">
      <w:pPr>
        <w:ind w:left="708"/>
        <w:jc w:val="both"/>
        <w:rPr>
          <w:b/>
          <w:bCs/>
        </w:rPr>
      </w:pPr>
    </w:p>
    <w:p w:rsidR="00824031" w:rsidRDefault="00824031" w:rsidP="00716A30">
      <w:pPr>
        <w:numPr>
          <w:ilvl w:val="0"/>
          <w:numId w:val="55"/>
        </w:numPr>
        <w:jc w:val="both"/>
        <w:rPr>
          <w:b/>
          <w:bCs/>
        </w:rPr>
      </w:pPr>
      <w:r>
        <w:rPr>
          <w:b/>
          <w:bCs/>
        </w:rPr>
        <w:t>Freiwillige Sonderzahlungen</w:t>
      </w:r>
    </w:p>
    <w:p w:rsidR="006D330C" w:rsidRDefault="006D330C" w:rsidP="006D330C">
      <w:pPr>
        <w:pStyle w:val="Textkrper-Zeileneinzug"/>
        <w:ind w:left="1068"/>
        <w:jc w:val="both"/>
      </w:pPr>
    </w:p>
    <w:p w:rsidR="00824031" w:rsidRDefault="00824031" w:rsidP="00716A30">
      <w:pPr>
        <w:pStyle w:val="Textkrper-Zeileneinzug"/>
        <w:numPr>
          <w:ilvl w:val="0"/>
          <w:numId w:val="75"/>
        </w:numPr>
        <w:jc w:val="both"/>
      </w:pPr>
      <w:r>
        <w:t>Sonderzahlungen mit Freiwilligkeitsvorbehalt sind mit dem Transparenzgebot nach § 307 Abs. 1 Satz 2 BGB vereinbar, wenn sie klar und verständlich formuliert sind. In diesem Fall fehlt es an einer versprochenen Leistung im Sinne von § 308 Nr. 4 BGB. Der Arbeitgeber verfolgt durch den Freiwilligkeitsvorbehalt berechtigterweise das Ziel, das Entstehen einer betrieblichen Übung zu verhindern (BAG NZA 2008, 1173; BAG vom 21. Januar 2009, 10 AZR 219/08).</w:t>
      </w:r>
    </w:p>
    <w:p w:rsidR="006D330C" w:rsidRDefault="006D330C" w:rsidP="006D330C">
      <w:pPr>
        <w:ind w:left="708"/>
        <w:jc w:val="both"/>
        <w:rPr>
          <w:b/>
          <w:bCs/>
        </w:rPr>
      </w:pPr>
    </w:p>
    <w:p w:rsidR="00824031" w:rsidRDefault="00824031" w:rsidP="00716A30">
      <w:pPr>
        <w:numPr>
          <w:ilvl w:val="0"/>
          <w:numId w:val="55"/>
        </w:numPr>
        <w:jc w:val="both"/>
        <w:rPr>
          <w:b/>
          <w:bCs/>
        </w:rPr>
      </w:pPr>
      <w:r>
        <w:rPr>
          <w:b/>
          <w:bCs/>
        </w:rPr>
        <w:t>Widerrufsvorbehalte/Freiwilligkeits-Widerrufsvorbehalt</w:t>
      </w:r>
    </w:p>
    <w:p w:rsidR="006D330C" w:rsidRDefault="006D330C" w:rsidP="006D330C">
      <w:pPr>
        <w:pStyle w:val="Textkrper"/>
        <w:spacing w:after="0"/>
        <w:ind w:left="1068"/>
        <w:jc w:val="both"/>
      </w:pPr>
    </w:p>
    <w:p w:rsidR="00824031" w:rsidRDefault="00824031" w:rsidP="00716A30">
      <w:pPr>
        <w:pStyle w:val="Textkrper"/>
        <w:numPr>
          <w:ilvl w:val="0"/>
          <w:numId w:val="75"/>
        </w:numPr>
        <w:spacing w:after="0"/>
        <w:jc w:val="both"/>
      </w:pPr>
      <w:r>
        <w:t>Ein Freiwilligkeitsvorbehalt kombiniert mit einem Widerrufsvorbehalt stellt eine Verletzung gegen das Transparenzgebot nach § 307 Abs. 1 Satz 2 BGB dar, da die Vertragsklausel nicht klar verständlich formuliert ist. Der Widerrufsvorbehalt setzt das Bestehen eines Anspruchs auf Leistung voraus, was durch den Freiwilligenvorbehalt gerade verhindert werden soll (BAG NZA 2008, 40).</w:t>
      </w:r>
    </w:p>
    <w:p w:rsidR="006D330C" w:rsidRDefault="006D330C" w:rsidP="006D330C">
      <w:pPr>
        <w:pStyle w:val="Textkrper"/>
        <w:spacing w:after="0"/>
        <w:ind w:left="1068"/>
        <w:jc w:val="both"/>
      </w:pPr>
    </w:p>
    <w:p w:rsidR="00C8636E" w:rsidRDefault="00C8636E" w:rsidP="00716A30">
      <w:pPr>
        <w:pStyle w:val="Textkrper"/>
        <w:numPr>
          <w:ilvl w:val="0"/>
          <w:numId w:val="75"/>
        </w:numPr>
        <w:spacing w:after="0"/>
        <w:jc w:val="both"/>
      </w:pPr>
      <w:r>
        <w:t>Ein Widerruf übertariflicher Leistungen darf maximal einen Anteil von 25 % (max. 30 %) des Gesamtverdienstes umfassen, ohne gegen die Grundsätze von Treu und Glauben nach § 307 Abs. 1 BGB zu verstoßen (BAG NZA 2007, 87).</w:t>
      </w:r>
    </w:p>
    <w:p w:rsidR="006D330C" w:rsidRDefault="006D330C" w:rsidP="006D330C">
      <w:pPr>
        <w:pStyle w:val="Textkrper"/>
        <w:spacing w:after="0"/>
        <w:ind w:left="1068"/>
        <w:jc w:val="both"/>
        <w:rPr>
          <w:bCs/>
        </w:rPr>
      </w:pPr>
    </w:p>
    <w:p w:rsidR="00824031" w:rsidRDefault="00824031" w:rsidP="00716A30">
      <w:pPr>
        <w:pStyle w:val="Textkrper"/>
        <w:numPr>
          <w:ilvl w:val="0"/>
          <w:numId w:val="75"/>
        </w:numPr>
        <w:spacing w:after="0"/>
        <w:jc w:val="both"/>
        <w:rPr>
          <w:bCs/>
        </w:rPr>
      </w:pPr>
      <w:r>
        <w:rPr>
          <w:bCs/>
        </w:rPr>
        <w:t xml:space="preserve">Ein Widerrufsvorbehalt, ohne dass im Vertrag die Gründe für die Ausübung des Widerrufsrechts konkret vereinbart werden, ist gemäß § 308 Nr. 4 BGB mangels Angabe von Widerrufsgründen unwirksam (BAG Beck-RS 2011, 73425). </w:t>
      </w:r>
    </w:p>
    <w:p w:rsidR="006D330C" w:rsidRDefault="006D330C" w:rsidP="006D330C">
      <w:pPr>
        <w:ind w:left="708"/>
        <w:jc w:val="both"/>
        <w:rPr>
          <w:b/>
          <w:bCs/>
        </w:rPr>
      </w:pPr>
    </w:p>
    <w:p w:rsidR="00824031" w:rsidRDefault="00824031" w:rsidP="00716A30">
      <w:pPr>
        <w:numPr>
          <w:ilvl w:val="0"/>
          <w:numId w:val="55"/>
        </w:numPr>
        <w:jc w:val="both"/>
        <w:rPr>
          <w:b/>
          <w:bCs/>
        </w:rPr>
      </w:pPr>
      <w:r>
        <w:rPr>
          <w:b/>
          <w:bCs/>
        </w:rPr>
        <w:t>Rückzahlung Weihnachtsgeld</w:t>
      </w:r>
    </w:p>
    <w:p w:rsidR="006D330C" w:rsidRDefault="006D330C" w:rsidP="006D330C">
      <w:pPr>
        <w:pStyle w:val="Textkrper-Zeileneinzug"/>
        <w:ind w:left="1068"/>
        <w:jc w:val="both"/>
      </w:pPr>
    </w:p>
    <w:p w:rsidR="00824031" w:rsidRDefault="00824031" w:rsidP="00716A30">
      <w:pPr>
        <w:pStyle w:val="Textkrper-Zeileneinzug"/>
        <w:numPr>
          <w:ilvl w:val="0"/>
          <w:numId w:val="76"/>
        </w:numPr>
        <w:jc w:val="both"/>
      </w:pPr>
      <w:r>
        <w:t xml:space="preserve">Stichtagsregelungen kombiniert mit Rückzahlungsklauseln bei Sonderzahlungen können bei einer zu langen Bindungszeit gegen das Gebot </w:t>
      </w:r>
      <w:r>
        <w:lastRenderedPageBreak/>
        <w:t>von Treu und Glauben nach § 307 BGB verstoßen. Eine Bindungszeit bis zum 30. September des Folgejahres wäre zu lang, eine bis zum 31. März des Folgejahres wäre noch vertretbar (vgl. BA</w:t>
      </w:r>
      <w:r w:rsidR="00C8636E">
        <w:t>G NZA 2007, 687 sowie NZA 2008, </w:t>
      </w:r>
      <w:r>
        <w:t>40).</w:t>
      </w:r>
    </w:p>
    <w:p w:rsidR="006D330C" w:rsidRDefault="006D330C" w:rsidP="006D330C">
      <w:pPr>
        <w:pStyle w:val="Textkrper"/>
        <w:spacing w:after="0"/>
        <w:ind w:left="708"/>
        <w:jc w:val="both"/>
        <w:rPr>
          <w:b/>
          <w:bCs/>
        </w:rPr>
      </w:pPr>
    </w:p>
    <w:p w:rsidR="00824031" w:rsidRDefault="00824031" w:rsidP="00716A30">
      <w:pPr>
        <w:pStyle w:val="Textkrper"/>
        <w:numPr>
          <w:ilvl w:val="0"/>
          <w:numId w:val="55"/>
        </w:numPr>
        <w:spacing w:after="0"/>
        <w:jc w:val="both"/>
        <w:rPr>
          <w:b/>
          <w:bCs/>
        </w:rPr>
      </w:pPr>
      <w:r>
        <w:rPr>
          <w:b/>
          <w:bCs/>
        </w:rPr>
        <w:t>Rückzahlung Ausbildungskosten</w:t>
      </w:r>
    </w:p>
    <w:p w:rsidR="006D330C" w:rsidRDefault="006D330C" w:rsidP="006D330C">
      <w:pPr>
        <w:pStyle w:val="Textkrper"/>
        <w:spacing w:after="0"/>
        <w:ind w:left="1068"/>
        <w:jc w:val="both"/>
      </w:pPr>
    </w:p>
    <w:p w:rsidR="00824031" w:rsidRDefault="00824031" w:rsidP="00716A30">
      <w:pPr>
        <w:pStyle w:val="Textkrper"/>
        <w:numPr>
          <w:ilvl w:val="0"/>
          <w:numId w:val="76"/>
        </w:numPr>
        <w:spacing w:after="0"/>
        <w:jc w:val="both"/>
      </w:pPr>
      <w:r>
        <w:t>Rückzahlungsklauseln bei Ausbildungskosten können eine unangemessene Benachteiligung im Sinne von § 307 Abs. 1 Satz 1 BGB darstellen, wenn der Arbeitgeber seinerseits keine Verpflichtungen eingeht oder gegen das Transparenzgebot des § 307 Abs. 1 Satz 2 BGB verstößt, wenn keine Vereinbarung über Inhalt, Ort, zeitlichen Umfang und Vergütung der nach erfolgreicher Ausbildung geschuldeten Arbeit getroffen wurde (BAG NZA 2006, 542 sowie 1042; ferner Straube NZA-RR 2012, 505).</w:t>
      </w:r>
    </w:p>
    <w:p w:rsidR="006D330C" w:rsidRDefault="006D330C" w:rsidP="006D330C">
      <w:pPr>
        <w:pStyle w:val="Textkrper"/>
        <w:spacing w:after="0"/>
        <w:ind w:left="1068"/>
        <w:jc w:val="both"/>
      </w:pPr>
    </w:p>
    <w:p w:rsidR="00824031" w:rsidRDefault="00824031" w:rsidP="00716A30">
      <w:pPr>
        <w:pStyle w:val="Textkrper"/>
        <w:numPr>
          <w:ilvl w:val="0"/>
          <w:numId w:val="76"/>
        </w:numPr>
        <w:spacing w:after="0"/>
        <w:jc w:val="both"/>
      </w:pPr>
      <w:r>
        <w:t>Das Transparenzgebot des § 307 Abs. 1 Satz 2 BGB erfordert es darüber hinaus, dass die Rechte und Pflichten des Vertragspartners bei Rückzahlungsvereinbarungen so klar und präzise wie möglich umschrieben sind. Daher müssen die zu erstattenden Kosten dem Grunde und der Höhe nach im Rahmen des Möglichen in der Rückzahlungsvereinbarung angegeben werden. Zwar ist der Arbeitgeber nicht verpflichtet, die Kosten bereits beim Abschluss der Rückzahlungsvereinbarung in exakter Höhe zu beziffern, er muss aber zumindest ihre Art und die Berechnungsgrundlagen für die spätere Abrechnung angeben. Dazu gehört einerseits die genaue und abschließende Bezeichnung der einzelnen Positionen (wie etwa Lehrgangsgebühren, Fahrtkosten, Unterbringungs- und Verpflegungskosten) und andererseits die Angabe, nach welchen Parametern die einzelnen Positionen zu berechnen sind (etwa Kilometerpauschale für Fahrtkosten, Tagessätze für Übernachtungs- und Verpflegungskosten). Andernfalls bleibt für den Vertragspartner unklar, in welcher Größenordnung eine Rückzahlungsverpflichtung auf ihn zukommen kann und er kann sein Zahlungsrisiko bei Vertragsabschluss nicht abschätzen (BAG Beck-RS 2012, 75280).</w:t>
      </w:r>
    </w:p>
    <w:p w:rsidR="006D330C" w:rsidRDefault="006D330C" w:rsidP="006D330C">
      <w:pPr>
        <w:pStyle w:val="Textkrper"/>
        <w:spacing w:after="0"/>
        <w:ind w:left="708"/>
        <w:jc w:val="both"/>
        <w:rPr>
          <w:b/>
          <w:bCs/>
        </w:rPr>
      </w:pPr>
    </w:p>
    <w:p w:rsidR="00824031" w:rsidRDefault="00824031" w:rsidP="00716A30">
      <w:pPr>
        <w:pStyle w:val="Textkrper"/>
        <w:numPr>
          <w:ilvl w:val="0"/>
          <w:numId w:val="55"/>
        </w:numPr>
        <w:spacing w:after="0"/>
        <w:jc w:val="both"/>
        <w:rPr>
          <w:b/>
          <w:bCs/>
        </w:rPr>
      </w:pPr>
      <w:r>
        <w:rPr>
          <w:b/>
          <w:bCs/>
        </w:rPr>
        <w:t>Vertragsstrafe</w:t>
      </w:r>
    </w:p>
    <w:p w:rsidR="006D330C" w:rsidRDefault="006D330C" w:rsidP="006D330C">
      <w:pPr>
        <w:pStyle w:val="Textkrper"/>
        <w:spacing w:after="0"/>
        <w:ind w:left="1068"/>
        <w:jc w:val="both"/>
      </w:pPr>
    </w:p>
    <w:p w:rsidR="00824031" w:rsidRDefault="00824031" w:rsidP="00716A30">
      <w:pPr>
        <w:pStyle w:val="Textkrper"/>
        <w:numPr>
          <w:ilvl w:val="0"/>
          <w:numId w:val="77"/>
        </w:numPr>
        <w:spacing w:after="0"/>
        <w:jc w:val="both"/>
      </w:pPr>
      <w:r>
        <w:t>Eine Vertragsstrafe ist wegen des Verstoßes ge</w:t>
      </w:r>
      <w:r w:rsidR="00C267AA">
        <w:t>gen das Transparenzgebot nach § </w:t>
      </w:r>
      <w:r>
        <w:t>307 Abs. 1 Satz 2 BGB unwirksam, wenn für den Fall der Zuwiderhandlung zwei Bruttomonatseinkommen vorgesehen und gleichzeitig bestimmt ist, dass im Fall einer dauernden Verletzung jeder angebrochene Monat als erneute Verletzungshandlung gilt (BAG NZA 2008, 170).</w:t>
      </w:r>
    </w:p>
    <w:p w:rsidR="006D330C" w:rsidRDefault="006D330C" w:rsidP="006D330C">
      <w:pPr>
        <w:pStyle w:val="Textkrper"/>
        <w:spacing w:after="0"/>
        <w:ind w:left="1068"/>
        <w:jc w:val="both"/>
      </w:pPr>
    </w:p>
    <w:p w:rsidR="00824031" w:rsidRDefault="00824031" w:rsidP="00716A30">
      <w:pPr>
        <w:pStyle w:val="Textkrper"/>
        <w:numPr>
          <w:ilvl w:val="0"/>
          <w:numId w:val="77"/>
        </w:numPr>
        <w:spacing w:after="0"/>
        <w:jc w:val="both"/>
      </w:pPr>
      <w:r>
        <w:t xml:space="preserve">In einem anderen Arbeitsvertrag ist eine Vertragsstraferegelung vorgesehen, wenn der Arbeitnehmer das Arbeitsverhältnis rechtswidrig nicht aufnimmt, es vertragswidrig vorzeitig beendet oder der Arbeitgeber das Arbeitsverhältnis außerordentlich kündigt und der Arbeitnehmer einen wichtigen Grund hierfür gesetzt hat. Diese Vertragsstrafeabrede ist unwirksam, da sie den Arbeitnehmer unangemessen benachteiligt und damit gegen § 307 Abs. 1 BGB verstößt. Die einheitliche Vertragsstrafe benachteiligt den Arbeitnehmer, weil sie auch für den Fall gelten soll, dass er das Arbeitsverhältnis während der Probezeit vorzeitig beendet. Die Vertragsstrafe in Höhe eines Monatsgehaltes übersteigt dann den Wert der Arbeitsleistung für die in dieser Zeit einzuhaltenden </w:t>
      </w:r>
      <w:r>
        <w:lastRenderedPageBreak/>
        <w:t>Kündigungsfrist von zwei Wochen. Da Vertragsstrafen in AGB´s nicht unangemessen sein dürfen, ist die Regelung unwirksam (BAG Beck</w:t>
      </w:r>
      <w:r>
        <w:noBreakHyphen/>
        <w:t>RS 2010, 75925).</w:t>
      </w:r>
    </w:p>
    <w:p w:rsidR="006D330C" w:rsidRDefault="006D330C" w:rsidP="006D330C">
      <w:pPr>
        <w:pStyle w:val="Textkrper"/>
        <w:spacing w:after="0"/>
        <w:ind w:left="708"/>
        <w:jc w:val="both"/>
        <w:rPr>
          <w:b/>
          <w:bCs/>
        </w:rPr>
      </w:pPr>
    </w:p>
    <w:p w:rsidR="00824031" w:rsidRDefault="00824031" w:rsidP="00716A30">
      <w:pPr>
        <w:pStyle w:val="Textkrper"/>
        <w:numPr>
          <w:ilvl w:val="0"/>
          <w:numId w:val="55"/>
        </w:numPr>
        <w:spacing w:after="0"/>
        <w:jc w:val="both"/>
        <w:rPr>
          <w:b/>
          <w:bCs/>
        </w:rPr>
      </w:pPr>
      <w:r>
        <w:rPr>
          <w:b/>
          <w:bCs/>
        </w:rPr>
        <w:t>Verzicht auf Klage</w:t>
      </w:r>
    </w:p>
    <w:p w:rsidR="006D330C" w:rsidRDefault="006D330C" w:rsidP="006D330C">
      <w:pPr>
        <w:pStyle w:val="Textkrper"/>
        <w:spacing w:after="0"/>
        <w:ind w:left="1068"/>
        <w:jc w:val="both"/>
      </w:pPr>
    </w:p>
    <w:p w:rsidR="00824031" w:rsidRDefault="00824031" w:rsidP="00716A30">
      <w:pPr>
        <w:pStyle w:val="Textkrper"/>
        <w:numPr>
          <w:ilvl w:val="0"/>
          <w:numId w:val="78"/>
        </w:numPr>
        <w:spacing w:after="0"/>
        <w:jc w:val="both"/>
      </w:pPr>
      <w:r>
        <w:t>Verzicht auf Kündigungsschutzklage stellt bei Mehrfachformulierung AGB dar und führt zu einer unangemessenen Benachteiligung des Arbeitnehmers nach § 307 Abs. 1 Satz 1 BGB (BAG NZA 2008, 219).</w:t>
      </w:r>
    </w:p>
    <w:p w:rsidR="006D330C" w:rsidRDefault="006D330C" w:rsidP="006D330C">
      <w:pPr>
        <w:pStyle w:val="Textkrper"/>
        <w:spacing w:after="0"/>
        <w:ind w:left="708"/>
        <w:jc w:val="both"/>
        <w:rPr>
          <w:b/>
          <w:bCs/>
        </w:rPr>
      </w:pPr>
    </w:p>
    <w:p w:rsidR="00824031" w:rsidRDefault="00824031" w:rsidP="00716A30">
      <w:pPr>
        <w:pStyle w:val="Textkrper"/>
        <w:numPr>
          <w:ilvl w:val="0"/>
          <w:numId w:val="55"/>
        </w:numPr>
        <w:spacing w:after="0"/>
        <w:jc w:val="both"/>
        <w:rPr>
          <w:b/>
          <w:bCs/>
        </w:rPr>
      </w:pPr>
      <w:r>
        <w:rPr>
          <w:b/>
          <w:bCs/>
        </w:rPr>
        <w:t>Widerruf Pkw-Nutzung</w:t>
      </w:r>
    </w:p>
    <w:p w:rsidR="006D330C" w:rsidRDefault="006D330C" w:rsidP="006D330C">
      <w:pPr>
        <w:pStyle w:val="Textkrper"/>
        <w:spacing w:after="0"/>
        <w:ind w:left="1068"/>
        <w:jc w:val="both"/>
      </w:pPr>
    </w:p>
    <w:p w:rsidR="00824031" w:rsidRDefault="00824031" w:rsidP="00716A30">
      <w:pPr>
        <w:pStyle w:val="Textkrper"/>
        <w:numPr>
          <w:ilvl w:val="0"/>
          <w:numId w:val="78"/>
        </w:numPr>
        <w:spacing w:after="0"/>
        <w:jc w:val="both"/>
      </w:pPr>
      <w:r>
        <w:t>Eine pauschale Widerrufsklausel für die Privatnutzung eines Dienstwagens – die keine Angabe zu den Gründen des Widerrufs enthält – stellt eine unangemessene Benachteiligung des Arbeitnehmers nach §§ 307, 308 Ziff. 4 BGB dar (BAG NZA 2007, 809).</w:t>
      </w:r>
    </w:p>
    <w:p w:rsidR="006D330C" w:rsidRDefault="006D330C" w:rsidP="006D330C">
      <w:pPr>
        <w:pStyle w:val="Textkrper"/>
        <w:spacing w:after="0"/>
        <w:ind w:left="1068"/>
        <w:jc w:val="both"/>
      </w:pPr>
    </w:p>
    <w:p w:rsidR="00824031" w:rsidRDefault="00824031" w:rsidP="00716A30">
      <w:pPr>
        <w:pStyle w:val="Textkrper"/>
        <w:numPr>
          <w:ilvl w:val="0"/>
          <w:numId w:val="78"/>
        </w:numPr>
        <w:spacing w:after="0"/>
        <w:jc w:val="both"/>
      </w:pPr>
      <w:r>
        <w:t xml:space="preserve">Der in einem Arbeitsvertrag vereinbarte Widerrufsvorbehalt der Pkw-Nutzung genügt dann den formellen Anforderungen des § 308 Nr. 4 BGB, wenn die Gründe für einen möglichen Widerruf – z. B. die Freistellung des Arbeitnehmers aus Anlass einer Eigenkündigung – angegeben sind und die zu widerrufende Leistung (geldwerter Vorteil des Fahrzeugs) nicht mehr als 25 % des regelmäßigen Verdienstes beträgt (BAG Beck-RS 2012, 69422). Allerdings ist der Arbeitgeber verpflichtet, den Widerruf nach billigem Ermessen auszuüben. Der Arbeitgeber muss insbesondere dartun, warum er nach der Freistellung des Arbeitnehmers unbedingt auf den Dienstwagen angewiesen ist. Zudem ist der Arbeitgeber nach § 6 Abs. 1 Nr. 4 EStG verpflichtet, die private Nutzung auch für den gesamten Monat zu versteuern, in dem der Wagen heraus verlangt wurde. </w:t>
      </w:r>
    </w:p>
    <w:p w:rsidR="006D330C" w:rsidRDefault="006D330C" w:rsidP="006D330C">
      <w:pPr>
        <w:pStyle w:val="Textkrper"/>
        <w:spacing w:after="0"/>
        <w:ind w:left="708"/>
        <w:jc w:val="both"/>
        <w:rPr>
          <w:b/>
          <w:bCs/>
        </w:rPr>
      </w:pPr>
    </w:p>
    <w:p w:rsidR="00824031" w:rsidRPr="00D2515F" w:rsidRDefault="00824031" w:rsidP="00716A30">
      <w:pPr>
        <w:pStyle w:val="Textkrper"/>
        <w:numPr>
          <w:ilvl w:val="0"/>
          <w:numId w:val="55"/>
        </w:numPr>
        <w:spacing w:after="0"/>
        <w:jc w:val="both"/>
        <w:rPr>
          <w:b/>
          <w:bCs/>
        </w:rPr>
      </w:pPr>
      <w:r w:rsidRPr="00D2515F">
        <w:rPr>
          <w:b/>
          <w:bCs/>
        </w:rPr>
        <w:t xml:space="preserve">Abgeltung sämtlicher geleisteter Überstunden </w:t>
      </w:r>
    </w:p>
    <w:p w:rsidR="006D330C" w:rsidRDefault="006D330C" w:rsidP="006D330C">
      <w:pPr>
        <w:pStyle w:val="Textkrper"/>
        <w:spacing w:after="0"/>
        <w:ind w:left="1068"/>
        <w:jc w:val="both"/>
        <w:rPr>
          <w:bCs/>
        </w:rPr>
      </w:pPr>
    </w:p>
    <w:p w:rsidR="00824031" w:rsidRDefault="00824031" w:rsidP="00716A30">
      <w:pPr>
        <w:pStyle w:val="Textkrper"/>
        <w:numPr>
          <w:ilvl w:val="0"/>
          <w:numId w:val="79"/>
        </w:numPr>
        <w:spacing w:after="0"/>
        <w:jc w:val="both"/>
        <w:rPr>
          <w:bCs/>
        </w:rPr>
      </w:pPr>
      <w:r>
        <w:rPr>
          <w:bCs/>
        </w:rPr>
        <w:t>Eine im Arbeitsvertrag vereinbarte Klausel zur Abgeltung jeglicher Überstunden ist gemäß § 307 Abs. 1 Satz 2 BGB unwirksam, da der Arbeitnehmer nicht erkennen kann, welchen Umfang die bezweckte Abgeltung haben soll. Allerdings kann eine Überstundenvergütung nur nach den Grundsätzen von § 612 Abs. 1 BGB verlangt werden. Danach gilt eine Vergütung als stillschweigend vereinbart, wenn die Dienstleistung den Umständen nach nur gegen eine Vergütung zu erwarten ist. Diese Vergütungserwartung ist stets anhand eines objektiven Maßstabes unter Berücksichtigung der Verkehrssitte, der Art, des Umfangs und der Dauer der Dienstleistung sowie der Stellung der Beteiligten zueinander festzustellen. Ein allgemeiner Rechtsgrundsatz, dass jede dienstliche Anwesenheit über die vereinbarte Arbeitszeit hinaus zu vergüten sei, gibt es gerade bei Diensten höherer Art nicht (BAG Beck-RS 2011, 77781).</w:t>
      </w:r>
    </w:p>
    <w:p w:rsidR="006D330C" w:rsidRDefault="006D330C" w:rsidP="006D330C">
      <w:pPr>
        <w:pStyle w:val="Textkrper"/>
        <w:spacing w:after="0"/>
        <w:ind w:left="1068"/>
        <w:jc w:val="both"/>
        <w:rPr>
          <w:bCs/>
        </w:rPr>
      </w:pPr>
    </w:p>
    <w:p w:rsidR="00824031" w:rsidRDefault="00824031" w:rsidP="00716A30">
      <w:pPr>
        <w:pStyle w:val="Textkrper"/>
        <w:numPr>
          <w:ilvl w:val="0"/>
          <w:numId w:val="79"/>
        </w:numPr>
        <w:spacing w:after="0"/>
        <w:jc w:val="both"/>
        <w:rPr>
          <w:bCs/>
        </w:rPr>
      </w:pPr>
      <w:r>
        <w:rPr>
          <w:bCs/>
        </w:rPr>
        <w:t>Anmerkung: Nach überwiegender Ansicht in der Rechtsprechung ist eine Vertragsklausel bei einer Abgeltung von Überstunden in Höhe von bis zu 10 % der vereinbarten Arbeitszeit wirksam. Hier stehen die unentgeltlich zu leistenden Überstunden noch in einem angemessenen Verhältnis zur vertraglich vereinbarten Arbeitszeit (LAG Hamm Beck</w:t>
      </w:r>
      <w:r>
        <w:rPr>
          <w:bCs/>
        </w:rPr>
        <w:noBreakHyphen/>
        <w:t>RS 2012, 71350).</w:t>
      </w:r>
    </w:p>
    <w:p w:rsidR="00824031" w:rsidRDefault="00824031" w:rsidP="00716A30">
      <w:pPr>
        <w:pStyle w:val="Textkrper"/>
        <w:numPr>
          <w:ilvl w:val="0"/>
          <w:numId w:val="55"/>
        </w:numPr>
        <w:spacing w:after="0"/>
        <w:jc w:val="both"/>
        <w:rPr>
          <w:b/>
          <w:bCs/>
        </w:rPr>
      </w:pPr>
      <w:r>
        <w:rPr>
          <w:b/>
          <w:bCs/>
        </w:rPr>
        <w:lastRenderedPageBreak/>
        <w:t>Ausgleichsklauseln</w:t>
      </w:r>
    </w:p>
    <w:p w:rsidR="006D330C" w:rsidRDefault="006D330C" w:rsidP="006D330C">
      <w:pPr>
        <w:pStyle w:val="Textkrper"/>
        <w:spacing w:after="0"/>
        <w:ind w:left="1068"/>
        <w:jc w:val="both"/>
      </w:pPr>
    </w:p>
    <w:p w:rsidR="00824031" w:rsidRDefault="00824031" w:rsidP="00716A30">
      <w:pPr>
        <w:pStyle w:val="Textkrper"/>
        <w:numPr>
          <w:ilvl w:val="0"/>
          <w:numId w:val="80"/>
        </w:numPr>
        <w:spacing w:after="0"/>
        <w:jc w:val="both"/>
      </w:pPr>
      <w:r>
        <w:t>Eine isolierte Ausgleichsklausel anlässlich der Beendigung eines Arbeitsverhältnisses unterliegt als Hauptleistu</w:t>
      </w:r>
      <w:r w:rsidR="00C8636E">
        <w:t>ngsvereinbarung nach § 307 Abs. </w:t>
      </w:r>
      <w:r>
        <w:t>1 Satz 1 BGB keiner Inhaltskontrolle. Ist die Ausgleichsklausel mit anderen Regelungen verbunden, kann ein solcher Verzicht gegen das Transparenzgebot nach § 307 Abs. 1 Satz 2 BGB verstoßen, wenn nicht ausreichend klar erkennbar ist, welche Ansprüche erfasst sein sollen (LAG Berlin-Brandenburg, LAGE, § 307 BGB, 2002 Nr. 13).</w:t>
      </w:r>
      <w:r w:rsidR="006F624B">
        <w:t xml:space="preserve"> Eine pauschale Ausgleichs – oder Verfallklausel in Arbeitsverträgen ist nur dann wirksam, wenn Ansprüche wegen einer vorsätzlichen Vertragsverletzung oder unerlaubter Handlung ausgeklammert sind (BAG NJW 2021,1975, siehe ferner § 276 Abs. 3 BGB)</w:t>
      </w:r>
    </w:p>
    <w:p w:rsidR="00824031" w:rsidRDefault="00824031" w:rsidP="00721D16">
      <w:pPr>
        <w:jc w:val="both"/>
      </w:pPr>
    </w:p>
    <w:p w:rsidR="006F71A9" w:rsidRDefault="006F71A9" w:rsidP="00721D16">
      <w:pPr>
        <w:jc w:val="both"/>
        <w:rPr>
          <w:b/>
        </w:rPr>
      </w:pPr>
    </w:p>
    <w:p w:rsidR="006F71A9" w:rsidRDefault="006F71A9" w:rsidP="00721D16">
      <w:pPr>
        <w:jc w:val="both"/>
        <w:rPr>
          <w:b/>
        </w:rPr>
      </w:pPr>
    </w:p>
    <w:p w:rsidR="00FC4AD4" w:rsidRPr="006F624B" w:rsidRDefault="00B75829" w:rsidP="00721D16">
      <w:pPr>
        <w:jc w:val="both"/>
        <w:rPr>
          <w:b/>
        </w:rPr>
      </w:pPr>
      <w:r w:rsidRPr="006F624B">
        <w:rPr>
          <w:b/>
        </w:rPr>
        <w:t>7</w:t>
      </w:r>
      <w:r w:rsidR="00502A07" w:rsidRPr="006F624B">
        <w:rPr>
          <w:b/>
        </w:rPr>
        <w:t>.</w:t>
      </w:r>
      <w:r w:rsidR="00502A07" w:rsidRPr="006F624B">
        <w:rPr>
          <w:b/>
        </w:rPr>
        <w:tab/>
      </w:r>
      <w:r w:rsidR="00FC4AD4" w:rsidRPr="006F624B">
        <w:rPr>
          <w:b/>
        </w:rPr>
        <w:t>Kündi</w:t>
      </w:r>
      <w:r w:rsidR="00502A07" w:rsidRPr="006F624B">
        <w:rPr>
          <w:b/>
        </w:rPr>
        <w:t>gung des Arbeitsverhältnisses</w:t>
      </w:r>
    </w:p>
    <w:p w:rsidR="006D330C" w:rsidRDefault="006D330C" w:rsidP="006D330C">
      <w:pPr>
        <w:pStyle w:val="Listenabsatz"/>
        <w:ind w:left="708"/>
        <w:jc w:val="both"/>
      </w:pPr>
    </w:p>
    <w:p w:rsidR="00502A07" w:rsidRDefault="00502A07" w:rsidP="00716A30">
      <w:pPr>
        <w:pStyle w:val="Listenabsatz"/>
        <w:numPr>
          <w:ilvl w:val="0"/>
          <w:numId w:val="56"/>
        </w:numPr>
        <w:jc w:val="both"/>
      </w:pPr>
      <w:r>
        <w:t>Betriebsbedingte Kündigung</w:t>
      </w:r>
    </w:p>
    <w:p w:rsidR="00502A07" w:rsidRDefault="00502A07" w:rsidP="00716A30">
      <w:pPr>
        <w:pStyle w:val="Listenabsatz"/>
        <w:numPr>
          <w:ilvl w:val="0"/>
          <w:numId w:val="57"/>
        </w:numPr>
        <w:jc w:val="both"/>
      </w:pPr>
      <w:r>
        <w:t>Dringende betriebliche Erfordernisse</w:t>
      </w:r>
    </w:p>
    <w:p w:rsidR="00502A07" w:rsidRDefault="00502A07" w:rsidP="00716A30">
      <w:pPr>
        <w:pStyle w:val="Listenabsatz"/>
        <w:numPr>
          <w:ilvl w:val="0"/>
          <w:numId w:val="57"/>
        </w:numPr>
        <w:jc w:val="both"/>
      </w:pPr>
      <w:r>
        <w:t>Wegfall des Arbeitsplatzes/fehlende Weiterbeschäftigungsmöglichkeit</w:t>
      </w:r>
    </w:p>
    <w:p w:rsidR="00502A07" w:rsidRDefault="00502A07" w:rsidP="00716A30">
      <w:pPr>
        <w:pStyle w:val="Listenabsatz"/>
        <w:numPr>
          <w:ilvl w:val="0"/>
          <w:numId w:val="57"/>
        </w:numPr>
        <w:jc w:val="both"/>
      </w:pPr>
      <w:r>
        <w:t>Die Sozialauswahl nach § 1 Abs. 3 KSchG</w:t>
      </w:r>
    </w:p>
    <w:p w:rsidR="006D330C" w:rsidRDefault="006D330C" w:rsidP="006D330C">
      <w:pPr>
        <w:pStyle w:val="Listenabsatz"/>
        <w:ind w:left="708"/>
        <w:jc w:val="both"/>
      </w:pPr>
    </w:p>
    <w:p w:rsidR="00FC4AD4" w:rsidRDefault="00FC4AD4" w:rsidP="00716A30">
      <w:pPr>
        <w:pStyle w:val="Listenabsatz"/>
        <w:numPr>
          <w:ilvl w:val="0"/>
          <w:numId w:val="58"/>
        </w:numPr>
        <w:jc w:val="both"/>
      </w:pPr>
      <w:r>
        <w:t>Kündigung aus verhaltensbedingte</w:t>
      </w:r>
      <w:r w:rsidR="00502A07">
        <w:t>n Gründen/Fristlose Kündigung</w:t>
      </w:r>
    </w:p>
    <w:p w:rsidR="00FC4AD4" w:rsidRDefault="00FC4AD4" w:rsidP="00716A30">
      <w:pPr>
        <w:pStyle w:val="Listenabsatz"/>
        <w:numPr>
          <w:ilvl w:val="0"/>
          <w:numId w:val="59"/>
        </w:numPr>
        <w:jc w:val="both"/>
      </w:pPr>
      <w:r>
        <w:t>Allgemeine Frage</w:t>
      </w:r>
      <w:r w:rsidR="00502A07">
        <w:t>n/Kündigungsfristen/Abmahnung</w:t>
      </w:r>
    </w:p>
    <w:p w:rsidR="00FC4AD4" w:rsidRDefault="00FC4AD4" w:rsidP="00716A30">
      <w:pPr>
        <w:pStyle w:val="Listenabsatz"/>
        <w:numPr>
          <w:ilvl w:val="0"/>
          <w:numId w:val="59"/>
        </w:numPr>
        <w:jc w:val="both"/>
      </w:pPr>
      <w:r>
        <w:t>Kündigu</w:t>
      </w:r>
      <w:r w:rsidR="00502A07">
        <w:t>ngsgründe im Leistungsbereich</w:t>
      </w:r>
    </w:p>
    <w:p w:rsidR="00FC4AD4" w:rsidRDefault="00FC4AD4" w:rsidP="00716A30">
      <w:pPr>
        <w:pStyle w:val="Listenabsatz"/>
        <w:numPr>
          <w:ilvl w:val="0"/>
          <w:numId w:val="59"/>
        </w:numPr>
        <w:jc w:val="both"/>
      </w:pPr>
      <w:r>
        <w:t>Sonstige verhalten</w:t>
      </w:r>
      <w:r w:rsidR="00502A07">
        <w:t>sbedingte Kündigungsgründe</w:t>
      </w:r>
    </w:p>
    <w:p w:rsidR="00FC4AD4" w:rsidRDefault="00FC4AD4" w:rsidP="00716A30">
      <w:pPr>
        <w:pStyle w:val="Listenabsatz"/>
        <w:numPr>
          <w:ilvl w:val="0"/>
          <w:numId w:val="59"/>
        </w:numPr>
        <w:jc w:val="both"/>
      </w:pPr>
      <w:r>
        <w:t>Fristlose Künd</w:t>
      </w:r>
      <w:r w:rsidR="00502A07">
        <w:t>igung/Verdacht einer Straftat</w:t>
      </w:r>
    </w:p>
    <w:p w:rsidR="006D330C" w:rsidRDefault="006D330C" w:rsidP="006D330C">
      <w:pPr>
        <w:pStyle w:val="Listenabsatz"/>
        <w:ind w:left="708"/>
        <w:jc w:val="both"/>
      </w:pPr>
    </w:p>
    <w:p w:rsidR="00FC4AD4" w:rsidRDefault="00FC4AD4" w:rsidP="00716A30">
      <w:pPr>
        <w:pStyle w:val="Listenabsatz"/>
        <w:numPr>
          <w:ilvl w:val="0"/>
          <w:numId w:val="60"/>
        </w:numPr>
        <w:jc w:val="both"/>
      </w:pPr>
      <w:r>
        <w:t>Kündigung aus personenbedingten Gründen</w:t>
      </w:r>
      <w:r w:rsidR="00502A07">
        <w:t>/krankheitsbedingte Kündigung</w:t>
      </w:r>
    </w:p>
    <w:p w:rsidR="00FC4AD4" w:rsidRDefault="00FC4AD4" w:rsidP="00716A30">
      <w:pPr>
        <w:pStyle w:val="Listenabsatz"/>
        <w:numPr>
          <w:ilvl w:val="0"/>
          <w:numId w:val="61"/>
        </w:numPr>
        <w:jc w:val="both"/>
      </w:pPr>
      <w:r>
        <w:t xml:space="preserve">Langzeiterkrankungen/objektive Unmöglichkeit zur </w:t>
      </w:r>
      <w:r w:rsidR="00502A07">
        <w:t>Erfüllung der Arbeitsleistung</w:t>
      </w:r>
    </w:p>
    <w:p w:rsidR="00FC4AD4" w:rsidRDefault="00FC4AD4" w:rsidP="00716A30">
      <w:pPr>
        <w:pStyle w:val="Listenabsatz"/>
        <w:numPr>
          <w:ilvl w:val="0"/>
          <w:numId w:val="61"/>
        </w:numPr>
        <w:jc w:val="both"/>
      </w:pPr>
      <w:r>
        <w:t>Kündigung we</w:t>
      </w:r>
      <w:r w:rsidR="00502A07">
        <w:t>gen häufiger Kurzerkrankungen</w:t>
      </w:r>
    </w:p>
    <w:p w:rsidR="00FC4AD4" w:rsidRDefault="00FC4AD4" w:rsidP="00716A30">
      <w:pPr>
        <w:pStyle w:val="Listenabsatz"/>
        <w:numPr>
          <w:ilvl w:val="0"/>
          <w:numId w:val="62"/>
        </w:numPr>
        <w:jc w:val="both"/>
      </w:pPr>
      <w:r>
        <w:t>Häufige Fe</w:t>
      </w:r>
      <w:r w:rsidR="00502A07">
        <w:t>hlzeiten in der Vergangenheit</w:t>
      </w:r>
    </w:p>
    <w:p w:rsidR="00FC4AD4" w:rsidRDefault="00FC4AD4" w:rsidP="00716A30">
      <w:pPr>
        <w:pStyle w:val="Listenabsatz"/>
        <w:numPr>
          <w:ilvl w:val="0"/>
          <w:numId w:val="62"/>
        </w:numPr>
        <w:jc w:val="both"/>
      </w:pPr>
      <w:r>
        <w:t>Besorgnis weiterer Erkrankungen in der Zukunft durch Vorliegen objektive</w:t>
      </w:r>
      <w:r w:rsidR="00502A07">
        <w:t>r Tatsachen (Negativprognose)</w:t>
      </w:r>
    </w:p>
    <w:p w:rsidR="00FC4AD4" w:rsidRDefault="00FC4AD4" w:rsidP="00716A30">
      <w:pPr>
        <w:pStyle w:val="Listenabsatz"/>
        <w:numPr>
          <w:ilvl w:val="0"/>
          <w:numId w:val="62"/>
        </w:numPr>
        <w:jc w:val="both"/>
      </w:pPr>
      <w:r>
        <w:t>Erhebliche Beeinträchtigung der betrieblichen oder wirtschaftliche</w:t>
      </w:r>
      <w:r w:rsidR="00502A07">
        <w:t>n Interessen des Arbeitgebers</w:t>
      </w:r>
    </w:p>
    <w:p w:rsidR="00FC4AD4" w:rsidRDefault="00FC4AD4" w:rsidP="00716A30">
      <w:pPr>
        <w:pStyle w:val="Listenabsatz"/>
        <w:numPr>
          <w:ilvl w:val="0"/>
          <w:numId w:val="62"/>
        </w:numPr>
        <w:jc w:val="both"/>
      </w:pPr>
      <w:r>
        <w:t>Interessenabwägu</w:t>
      </w:r>
      <w:r w:rsidR="00502A07">
        <w:t>ng zugunsten des Arbeitgebers</w:t>
      </w:r>
    </w:p>
    <w:p w:rsidR="00FC4AD4" w:rsidRDefault="00FC4AD4" w:rsidP="00716A30">
      <w:pPr>
        <w:pStyle w:val="Listenabsatz"/>
        <w:numPr>
          <w:ilvl w:val="0"/>
          <w:numId w:val="63"/>
        </w:numPr>
        <w:jc w:val="both"/>
      </w:pPr>
      <w:r>
        <w:t>Sond</w:t>
      </w:r>
      <w:r w:rsidR="00502A07">
        <w:t>erproblem der Anlasskündigung</w:t>
      </w:r>
    </w:p>
    <w:p w:rsidR="00B75829" w:rsidRDefault="00B75829" w:rsidP="00B75829">
      <w:pPr>
        <w:pStyle w:val="Listenabsatz"/>
        <w:ind w:left="1068"/>
        <w:jc w:val="both"/>
      </w:pPr>
    </w:p>
    <w:p w:rsidR="00FC4AD4" w:rsidRDefault="00FC4AD4" w:rsidP="00716A30">
      <w:pPr>
        <w:pStyle w:val="Listenabsatz"/>
        <w:numPr>
          <w:ilvl w:val="0"/>
          <w:numId w:val="64"/>
        </w:numPr>
        <w:jc w:val="both"/>
      </w:pPr>
      <w:r>
        <w:t>Betriebs</w:t>
      </w:r>
      <w:r w:rsidR="00502A07">
        <w:t>änderungen/Massenentlassungen</w:t>
      </w:r>
    </w:p>
    <w:p w:rsidR="00FC4AD4" w:rsidRDefault="00502A07" w:rsidP="00716A30">
      <w:pPr>
        <w:pStyle w:val="Listenabsatz"/>
        <w:numPr>
          <w:ilvl w:val="0"/>
          <w:numId w:val="65"/>
        </w:numPr>
        <w:jc w:val="both"/>
      </w:pPr>
      <w:r>
        <w:t>Die Betriebsänderung</w:t>
      </w:r>
    </w:p>
    <w:p w:rsidR="00FC4AD4" w:rsidRDefault="00FC4AD4" w:rsidP="00716A30">
      <w:pPr>
        <w:pStyle w:val="Listenabsatz"/>
        <w:numPr>
          <w:ilvl w:val="0"/>
          <w:numId w:val="65"/>
        </w:numPr>
        <w:jc w:val="both"/>
      </w:pPr>
      <w:r>
        <w:t>I</w:t>
      </w:r>
      <w:r w:rsidR="00502A07">
        <w:t>nteressenausgleich/Sozialplan</w:t>
      </w:r>
    </w:p>
    <w:p w:rsidR="00FC4AD4" w:rsidRDefault="00FC4AD4" w:rsidP="00716A30">
      <w:pPr>
        <w:pStyle w:val="Listenabsatz"/>
        <w:numPr>
          <w:ilvl w:val="0"/>
          <w:numId w:val="65"/>
        </w:numPr>
        <w:jc w:val="both"/>
      </w:pPr>
      <w:r>
        <w:t>Anz</w:t>
      </w:r>
      <w:r w:rsidR="00502A07">
        <w:t>eigepflichten nach § 17 KSchG</w:t>
      </w:r>
    </w:p>
    <w:p w:rsidR="00FC4AD4" w:rsidRDefault="00FC4AD4" w:rsidP="00716A30">
      <w:pPr>
        <w:pStyle w:val="Listenabsatz"/>
        <w:numPr>
          <w:ilvl w:val="0"/>
          <w:numId w:val="65"/>
        </w:numPr>
        <w:jc w:val="both"/>
      </w:pPr>
      <w:r>
        <w:t>Nachteilsausgleich nach § 113 BetrV</w:t>
      </w:r>
      <w:r w:rsidR="00502A07">
        <w:t>G</w:t>
      </w:r>
    </w:p>
    <w:p w:rsidR="006D330C" w:rsidRDefault="006D330C" w:rsidP="006D330C">
      <w:pPr>
        <w:pStyle w:val="Listenabsatz"/>
        <w:ind w:left="708"/>
        <w:jc w:val="both"/>
      </w:pPr>
    </w:p>
    <w:p w:rsidR="00FC4AD4" w:rsidRDefault="00FC4AD4" w:rsidP="00716A30">
      <w:pPr>
        <w:pStyle w:val="Listenabsatz"/>
        <w:numPr>
          <w:ilvl w:val="0"/>
          <w:numId w:val="66"/>
        </w:numPr>
        <w:jc w:val="both"/>
      </w:pPr>
      <w:r>
        <w:t>Betriebsübergang nach § 613 a BGB</w:t>
      </w:r>
      <w:r w:rsidRPr="00A37C8F">
        <w:t xml:space="preserve"> </w:t>
      </w:r>
      <w:r w:rsidR="00502A07">
        <w:t>und Kündigungsschutz</w:t>
      </w:r>
    </w:p>
    <w:p w:rsidR="006D330C" w:rsidRDefault="006D330C" w:rsidP="006D330C">
      <w:pPr>
        <w:pStyle w:val="Listenabsatz"/>
        <w:ind w:left="708"/>
        <w:jc w:val="both"/>
      </w:pPr>
    </w:p>
    <w:p w:rsidR="00FC4AD4" w:rsidRDefault="00FC4AD4" w:rsidP="00716A30">
      <w:pPr>
        <w:pStyle w:val="Listenabsatz"/>
        <w:numPr>
          <w:ilvl w:val="0"/>
          <w:numId w:val="67"/>
        </w:numPr>
        <w:jc w:val="both"/>
      </w:pPr>
      <w:r>
        <w:t>Sonstige kündigungssc</w:t>
      </w:r>
      <w:r w:rsidR="00502A07">
        <w:t>hutzrechtliche Einzelprobleme</w:t>
      </w:r>
    </w:p>
    <w:p w:rsidR="00FC4AD4" w:rsidRDefault="00FC4AD4" w:rsidP="00716A30">
      <w:pPr>
        <w:pStyle w:val="Listenabsatz"/>
        <w:numPr>
          <w:ilvl w:val="0"/>
          <w:numId w:val="68"/>
        </w:numPr>
        <w:jc w:val="both"/>
      </w:pPr>
      <w:r>
        <w:t>Änder</w:t>
      </w:r>
      <w:r w:rsidR="00502A07">
        <w:t>ungskündigung/Direktionsrecht</w:t>
      </w:r>
    </w:p>
    <w:p w:rsidR="00FC4AD4" w:rsidRDefault="00FC4AD4" w:rsidP="00716A30">
      <w:pPr>
        <w:pStyle w:val="Listenabsatz"/>
        <w:numPr>
          <w:ilvl w:val="0"/>
          <w:numId w:val="68"/>
        </w:numPr>
        <w:jc w:val="both"/>
      </w:pPr>
      <w:r>
        <w:lastRenderedPageBreak/>
        <w:t>Kündigungsschutz nach dem Mutterschut</w:t>
      </w:r>
      <w:r w:rsidR="00502A07">
        <w:t>zgesetz und dem SGB IX</w:t>
      </w:r>
    </w:p>
    <w:p w:rsidR="00FC4AD4" w:rsidRDefault="00FC4AD4" w:rsidP="00716A30">
      <w:pPr>
        <w:pStyle w:val="Listenabsatz"/>
        <w:numPr>
          <w:ilvl w:val="0"/>
          <w:numId w:val="68"/>
        </w:numPr>
        <w:jc w:val="both"/>
      </w:pPr>
      <w:r>
        <w:t>Die außerordentliche Kündigung</w:t>
      </w:r>
      <w:r w:rsidR="00502A07">
        <w:t xml:space="preserve"> eines Betriebsratsmitgliedes</w:t>
      </w:r>
    </w:p>
    <w:p w:rsidR="00FC4AD4" w:rsidRDefault="00FC4AD4" w:rsidP="00716A30">
      <w:pPr>
        <w:pStyle w:val="Listenabsatz"/>
        <w:numPr>
          <w:ilvl w:val="0"/>
          <w:numId w:val="68"/>
        </w:numPr>
        <w:jc w:val="both"/>
      </w:pPr>
      <w:r>
        <w:t>Kündigungsschutz leitender Anges</w:t>
      </w:r>
      <w:r w:rsidR="00502A07">
        <w:t>tellter und Auflösungsvertrag</w:t>
      </w:r>
    </w:p>
    <w:p w:rsidR="00FC4AD4" w:rsidRDefault="00FC4AD4" w:rsidP="00716A30">
      <w:pPr>
        <w:pStyle w:val="Listenabsatz"/>
        <w:numPr>
          <w:ilvl w:val="0"/>
          <w:numId w:val="68"/>
        </w:numPr>
        <w:jc w:val="both"/>
      </w:pPr>
      <w:r>
        <w:t>Anhörung des Be</w:t>
      </w:r>
      <w:r w:rsidR="00502A07">
        <w:t>triebsrates nach § 102 BetrVG</w:t>
      </w:r>
    </w:p>
    <w:p w:rsidR="00FC4AD4" w:rsidRDefault="00FC4AD4" w:rsidP="00716A30">
      <w:pPr>
        <w:pStyle w:val="Listenabsatz"/>
        <w:numPr>
          <w:ilvl w:val="0"/>
          <w:numId w:val="68"/>
        </w:numPr>
        <w:jc w:val="both"/>
      </w:pPr>
      <w:r>
        <w:t>Erstattung von Arbeitslosengeld an die BAA</w:t>
      </w:r>
    </w:p>
    <w:p w:rsidR="006D330C" w:rsidRDefault="006D330C" w:rsidP="006D330C">
      <w:pPr>
        <w:pStyle w:val="Listenabsatz"/>
        <w:ind w:left="708"/>
        <w:jc w:val="both"/>
      </w:pPr>
    </w:p>
    <w:p w:rsidR="00FC4AD4" w:rsidRDefault="00502A07" w:rsidP="00716A30">
      <w:pPr>
        <w:pStyle w:val="Listenabsatz"/>
        <w:numPr>
          <w:ilvl w:val="0"/>
          <w:numId w:val="69"/>
        </w:numPr>
        <w:jc w:val="both"/>
      </w:pPr>
      <w:r>
        <w:t>Aufhebungsverträge</w:t>
      </w:r>
    </w:p>
    <w:p w:rsidR="00FC4AD4" w:rsidRDefault="00FC4AD4" w:rsidP="00716A30">
      <w:pPr>
        <w:pStyle w:val="Listenabsatz"/>
        <w:numPr>
          <w:ilvl w:val="0"/>
          <w:numId w:val="70"/>
        </w:numPr>
        <w:jc w:val="both"/>
      </w:pPr>
      <w:r>
        <w:t>Anfechtungsmöglichkeit/</w:t>
      </w:r>
      <w:r w:rsidR="00721D16">
        <w:t xml:space="preserve">fehlende </w:t>
      </w:r>
      <w:r>
        <w:t>Widerrufsmöglichk</w:t>
      </w:r>
      <w:r w:rsidR="00502A07">
        <w:t>eit eines Aufhebungsvertrages</w:t>
      </w:r>
    </w:p>
    <w:p w:rsidR="00FC4AD4" w:rsidRDefault="00FC4AD4" w:rsidP="00716A30">
      <w:pPr>
        <w:pStyle w:val="Listenabsatz"/>
        <w:numPr>
          <w:ilvl w:val="0"/>
          <w:numId w:val="70"/>
        </w:numPr>
        <w:jc w:val="both"/>
      </w:pPr>
      <w:r>
        <w:t>Sonstige Rechtspro</w:t>
      </w:r>
      <w:r w:rsidR="00502A07">
        <w:t>bleme bei Aufhebungsverträgen</w:t>
      </w:r>
    </w:p>
    <w:p w:rsidR="00FC4AD4" w:rsidRDefault="00FC4AD4" w:rsidP="00721D16">
      <w:pPr>
        <w:jc w:val="both"/>
        <w:rPr>
          <w:szCs w:val="24"/>
        </w:rPr>
      </w:pPr>
    </w:p>
    <w:p w:rsidR="00FC4AD4" w:rsidRDefault="00A00B8B" w:rsidP="00721D16">
      <w:pPr>
        <w:jc w:val="both"/>
        <w:rPr>
          <w:szCs w:val="24"/>
        </w:rPr>
      </w:pPr>
      <w:r>
        <w:rPr>
          <w:szCs w:val="24"/>
        </w:rPr>
        <w:t>8.</w:t>
      </w:r>
      <w:r>
        <w:rPr>
          <w:szCs w:val="24"/>
        </w:rPr>
        <w:tab/>
        <w:t>Tarifvertragsrecht</w:t>
      </w:r>
      <w:r w:rsidR="00F64F82">
        <w:rPr>
          <w:szCs w:val="24"/>
        </w:rPr>
        <w:t xml:space="preserve"> (Kollektives Arbeitsrecht/Wahlmodul)</w:t>
      </w:r>
    </w:p>
    <w:p w:rsidR="00F64F82" w:rsidRDefault="00F64F82" w:rsidP="00721D16">
      <w:pPr>
        <w:jc w:val="both"/>
        <w:rPr>
          <w:szCs w:val="24"/>
        </w:rPr>
      </w:pPr>
    </w:p>
    <w:p w:rsidR="00F64F82" w:rsidRDefault="00F64F82" w:rsidP="00721D16">
      <w:pPr>
        <w:jc w:val="both"/>
        <w:rPr>
          <w:szCs w:val="24"/>
        </w:rPr>
      </w:pPr>
      <w:r>
        <w:rPr>
          <w:szCs w:val="24"/>
        </w:rPr>
        <w:t>9.</w:t>
      </w:r>
      <w:r>
        <w:rPr>
          <w:szCs w:val="24"/>
        </w:rPr>
        <w:tab/>
        <w:t>Arbeitskampfrecht/Streik/Aussperrung (Kollektives Arbeitsrecht/Wahlmodul)</w:t>
      </w:r>
    </w:p>
    <w:p w:rsidR="00A00B8B" w:rsidRDefault="00A00B8B" w:rsidP="00721D16">
      <w:pPr>
        <w:jc w:val="both"/>
        <w:rPr>
          <w:szCs w:val="24"/>
        </w:rPr>
      </w:pPr>
    </w:p>
    <w:p w:rsidR="00A00B8B" w:rsidRDefault="00F64F82" w:rsidP="00721D16">
      <w:pPr>
        <w:jc w:val="both"/>
        <w:rPr>
          <w:szCs w:val="24"/>
        </w:rPr>
      </w:pPr>
      <w:r>
        <w:rPr>
          <w:szCs w:val="24"/>
        </w:rPr>
        <w:t>10</w:t>
      </w:r>
      <w:r w:rsidR="00A00B8B">
        <w:rPr>
          <w:szCs w:val="24"/>
        </w:rPr>
        <w:t>.</w:t>
      </w:r>
      <w:r w:rsidR="00A00B8B">
        <w:rPr>
          <w:szCs w:val="24"/>
        </w:rPr>
        <w:tab/>
        <w:t>Betriebsverfassungsrecht</w:t>
      </w:r>
      <w:r>
        <w:rPr>
          <w:szCs w:val="24"/>
        </w:rPr>
        <w:t xml:space="preserve"> (Kollektives Arbeitsrecht/Wahlmodul)</w:t>
      </w:r>
    </w:p>
    <w:p w:rsidR="00F64F82" w:rsidRDefault="00F64F82" w:rsidP="00721D16">
      <w:pPr>
        <w:jc w:val="both"/>
        <w:rPr>
          <w:szCs w:val="24"/>
        </w:rPr>
      </w:pPr>
    </w:p>
    <w:p w:rsidR="00F64F82" w:rsidRDefault="00F64F82" w:rsidP="00721D16">
      <w:pPr>
        <w:jc w:val="both"/>
        <w:rPr>
          <w:szCs w:val="24"/>
        </w:rPr>
      </w:pPr>
      <w:r>
        <w:rPr>
          <w:szCs w:val="24"/>
        </w:rPr>
        <w:t>11.</w:t>
      </w:r>
      <w:r>
        <w:rPr>
          <w:szCs w:val="24"/>
        </w:rPr>
        <w:tab/>
        <w:t>Europäisches Arbeitsrecht (Kollektives Arbeitsrecht/Wahlmodul)</w:t>
      </w:r>
    </w:p>
    <w:p w:rsidR="006027E0" w:rsidRPr="00FC4AD4" w:rsidRDefault="006027E0" w:rsidP="00721D16">
      <w:pPr>
        <w:jc w:val="both"/>
        <w:rPr>
          <w:szCs w:val="24"/>
        </w:rPr>
      </w:pPr>
    </w:p>
    <w:sectPr w:rsidR="006027E0" w:rsidRPr="00FC4AD4" w:rsidSect="00C700DE">
      <w:headerReference w:type="default" r:id="rId7"/>
      <w:footerReference w:type="default" r:id="rId8"/>
      <w:headerReference w:type="first" r:id="rId9"/>
      <w:pgSz w:w="11906" w:h="16838"/>
      <w:pgMar w:top="1417" w:right="1417" w:bottom="1134" w:left="1417" w:header="34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8A3" w:rsidRDefault="001208A3" w:rsidP="004D6F60">
      <w:r>
        <w:separator/>
      </w:r>
    </w:p>
  </w:endnote>
  <w:endnote w:type="continuationSeparator" w:id="0">
    <w:p w:rsidR="001208A3" w:rsidRDefault="001208A3" w:rsidP="004D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8" w:rsidRPr="0013224E" w:rsidRDefault="007D4078" w:rsidP="0013224E">
    <w:pPr>
      <w:pStyle w:val="Fuzeile"/>
      <w:jc w:val="center"/>
      <w:rPr>
        <w:szCs w:val="24"/>
      </w:rPr>
    </w:pPr>
    <w:r w:rsidRPr="0013224E">
      <w:rPr>
        <w:szCs w:val="24"/>
      </w:rPr>
      <w:fldChar w:fldCharType="begin"/>
    </w:r>
    <w:r w:rsidRPr="0013224E">
      <w:rPr>
        <w:szCs w:val="24"/>
      </w:rPr>
      <w:instrText>PAGE   \* MERGEFORMAT</w:instrText>
    </w:r>
    <w:r w:rsidRPr="0013224E">
      <w:rPr>
        <w:szCs w:val="24"/>
      </w:rPr>
      <w:fldChar w:fldCharType="separate"/>
    </w:r>
    <w:r w:rsidR="00052B0F">
      <w:rPr>
        <w:noProof/>
        <w:szCs w:val="24"/>
      </w:rPr>
      <w:t>10</w:t>
    </w:r>
    <w:r w:rsidRPr="0013224E">
      <w:rPr>
        <w:szCs w:val="24"/>
      </w:rPr>
      <w:fldChar w:fldCharType="end"/>
    </w:r>
  </w:p>
  <w:p w:rsidR="007D4078" w:rsidRPr="004D6F60" w:rsidRDefault="007D4078">
    <w:pPr>
      <w:pStyle w:val="Fuzeile"/>
      <w:rPr>
        <w:sz w:val="8"/>
        <w:szCs w:val="8"/>
      </w:rPr>
    </w:pPr>
    <w:r w:rsidRPr="004D6F60">
      <w:rPr>
        <w:sz w:val="8"/>
        <w:szCs w:val="8"/>
      </w:rPr>
      <w:fldChar w:fldCharType="begin"/>
    </w:r>
    <w:r w:rsidRPr="004D6F60">
      <w:rPr>
        <w:sz w:val="8"/>
        <w:szCs w:val="8"/>
      </w:rPr>
      <w:instrText xml:space="preserve"> FILENAME  \p  \* MERGEFORMAT </w:instrText>
    </w:r>
    <w:r w:rsidRPr="004D6F60">
      <w:rPr>
        <w:sz w:val="8"/>
        <w:szCs w:val="8"/>
      </w:rPr>
      <w:fldChar w:fldCharType="separate"/>
    </w:r>
    <w:r w:rsidR="006A6213">
      <w:rPr>
        <w:noProof/>
        <w:sz w:val="8"/>
        <w:szCs w:val="8"/>
      </w:rPr>
      <w:t>C:\Users\User\Documents\Eigene Dateien\Hantel\Wildau\Skripte\Handels-Gesellschafts-Arbeitsrecht für Betriebswirte_Vorlesung.docx</w:t>
    </w:r>
    <w:r w:rsidRPr="004D6F60">
      <w:rPr>
        <w:sz w:val="8"/>
        <w:szCs w:val="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8A3" w:rsidRDefault="001208A3" w:rsidP="004D6F60">
      <w:r>
        <w:separator/>
      </w:r>
    </w:p>
  </w:footnote>
  <w:footnote w:type="continuationSeparator" w:id="0">
    <w:p w:rsidR="001208A3" w:rsidRDefault="001208A3" w:rsidP="004D6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8" w:rsidRDefault="007D4078">
    <w:pPr>
      <w:pStyle w:val="Kopfzeile"/>
    </w:pPr>
  </w:p>
  <w:p w:rsidR="007D4078" w:rsidRDefault="007D407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8" w:rsidRPr="00F16423" w:rsidRDefault="007D4078">
    <w:pPr>
      <w:pStyle w:val="Kopfzeile"/>
      <w:rPr>
        <w:sz w:val="36"/>
        <w:szCs w:val="36"/>
      </w:rPr>
    </w:pPr>
    <w:r>
      <w:rPr>
        <w:i/>
        <w:iCs/>
        <w:sz w:val="36"/>
      </w:rPr>
      <w:t xml:space="preserve">                                         </w:t>
    </w:r>
    <w:r w:rsidRPr="00F16423">
      <w:rPr>
        <w:i/>
        <w:iCs/>
        <w:sz w:val="36"/>
        <w:szCs w:val="36"/>
      </w:rPr>
      <w:t>Prof. Dr. Peter Hantel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6B4A"/>
    <w:multiLevelType w:val="hybridMultilevel"/>
    <w:tmpl w:val="97E011DE"/>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01281C6E"/>
    <w:multiLevelType w:val="hybridMultilevel"/>
    <w:tmpl w:val="AC4EA3D4"/>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021173D9"/>
    <w:multiLevelType w:val="hybridMultilevel"/>
    <w:tmpl w:val="52D6459A"/>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9360245"/>
    <w:multiLevelType w:val="hybridMultilevel"/>
    <w:tmpl w:val="615A3740"/>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093745AA"/>
    <w:multiLevelType w:val="hybridMultilevel"/>
    <w:tmpl w:val="7F4619D6"/>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09872F37"/>
    <w:multiLevelType w:val="hybridMultilevel"/>
    <w:tmpl w:val="2F60E918"/>
    <w:lvl w:ilvl="0" w:tplc="D2D6E5AA">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0AEB7BED"/>
    <w:multiLevelType w:val="hybridMultilevel"/>
    <w:tmpl w:val="1E608C60"/>
    <w:lvl w:ilvl="0" w:tplc="04070003">
      <w:start w:val="1"/>
      <w:numFmt w:val="bullet"/>
      <w:lvlText w:val="o"/>
      <w:lvlJc w:val="left"/>
      <w:pPr>
        <w:ind w:left="1428" w:hanging="360"/>
      </w:pPr>
      <w:rPr>
        <w:rFonts w:ascii="Courier New" w:hAnsi="Courier New" w:cs="Courier New"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0C7A5D5A"/>
    <w:multiLevelType w:val="hybridMultilevel"/>
    <w:tmpl w:val="13587400"/>
    <w:lvl w:ilvl="0" w:tplc="04070003">
      <w:start w:val="1"/>
      <w:numFmt w:val="bullet"/>
      <w:lvlText w:val="o"/>
      <w:lvlJc w:val="left"/>
      <w:pPr>
        <w:ind w:left="1428" w:hanging="360"/>
      </w:pPr>
      <w:rPr>
        <w:rFonts w:ascii="Courier New" w:hAnsi="Courier New" w:cs="Courier New"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0ED25372"/>
    <w:multiLevelType w:val="hybridMultilevel"/>
    <w:tmpl w:val="22AED3AC"/>
    <w:lvl w:ilvl="0" w:tplc="04070003">
      <w:start w:val="1"/>
      <w:numFmt w:val="bullet"/>
      <w:lvlText w:val="o"/>
      <w:lvlJc w:val="left"/>
      <w:pPr>
        <w:ind w:left="1428" w:hanging="360"/>
      </w:pPr>
      <w:rPr>
        <w:rFonts w:ascii="Courier New" w:hAnsi="Courier New"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0EDA6510"/>
    <w:multiLevelType w:val="hybridMultilevel"/>
    <w:tmpl w:val="17324030"/>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0F08586D"/>
    <w:multiLevelType w:val="hybridMultilevel"/>
    <w:tmpl w:val="BBE286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F0E3FB9"/>
    <w:multiLevelType w:val="hybridMultilevel"/>
    <w:tmpl w:val="A6ACAF14"/>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0F77793E"/>
    <w:multiLevelType w:val="hybridMultilevel"/>
    <w:tmpl w:val="E9AC1A88"/>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0FAE2FDF"/>
    <w:multiLevelType w:val="hybridMultilevel"/>
    <w:tmpl w:val="65C21E50"/>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1009598C"/>
    <w:multiLevelType w:val="hybridMultilevel"/>
    <w:tmpl w:val="2534ACF8"/>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13E85062"/>
    <w:multiLevelType w:val="hybridMultilevel"/>
    <w:tmpl w:val="04AA3E12"/>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15:restartNumberingAfterBreak="0">
    <w:nsid w:val="155352BE"/>
    <w:multiLevelType w:val="hybridMultilevel"/>
    <w:tmpl w:val="F4E0F4F0"/>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156C7866"/>
    <w:multiLevelType w:val="hybridMultilevel"/>
    <w:tmpl w:val="611CD248"/>
    <w:lvl w:ilvl="0" w:tplc="E14E1C3C">
      <w:start w:val="1"/>
      <w:numFmt w:val="bullet"/>
      <w:lvlText w:val="-"/>
      <w:lvlJc w:val="left"/>
      <w:pPr>
        <w:ind w:left="2484" w:hanging="360"/>
      </w:pPr>
      <w:rPr>
        <w:rFonts w:hint="default"/>
        <w:sz w:val="16"/>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8" w15:restartNumberingAfterBreak="0">
    <w:nsid w:val="15A334DD"/>
    <w:multiLevelType w:val="hybridMultilevel"/>
    <w:tmpl w:val="9A6CC8C6"/>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9" w15:restartNumberingAfterBreak="0">
    <w:nsid w:val="166A20E2"/>
    <w:multiLevelType w:val="hybridMultilevel"/>
    <w:tmpl w:val="5DD4FD88"/>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15:restartNumberingAfterBreak="0">
    <w:nsid w:val="1B0303D0"/>
    <w:multiLevelType w:val="hybridMultilevel"/>
    <w:tmpl w:val="71DEBA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E332F06"/>
    <w:multiLevelType w:val="hybridMultilevel"/>
    <w:tmpl w:val="81C4B720"/>
    <w:lvl w:ilvl="0" w:tplc="D2D6E5AA">
      <w:numFmt w:val="bullet"/>
      <w:lvlText w:val="-"/>
      <w:lvlJc w:val="left"/>
      <w:pPr>
        <w:ind w:left="1068" w:hanging="360"/>
      </w:pPr>
      <w:rPr>
        <w:rFonts w:ascii="Times New Roman" w:eastAsia="Times New Roman" w:hAnsi="Times New Roman" w:cs="Times New Roman"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21630CD7"/>
    <w:multiLevelType w:val="hybridMultilevel"/>
    <w:tmpl w:val="A4166010"/>
    <w:lvl w:ilvl="0" w:tplc="D2D6E5AA">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217D7868"/>
    <w:multiLevelType w:val="hybridMultilevel"/>
    <w:tmpl w:val="0FAEDE02"/>
    <w:lvl w:ilvl="0" w:tplc="04070003">
      <w:start w:val="1"/>
      <w:numFmt w:val="bullet"/>
      <w:lvlText w:val="o"/>
      <w:lvlJc w:val="left"/>
      <w:pPr>
        <w:ind w:left="1428" w:hanging="360"/>
      </w:pPr>
      <w:rPr>
        <w:rFonts w:ascii="Courier New" w:hAnsi="Courier New"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4" w15:restartNumberingAfterBreak="0">
    <w:nsid w:val="21A90665"/>
    <w:multiLevelType w:val="hybridMultilevel"/>
    <w:tmpl w:val="EBAE2644"/>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21FC725D"/>
    <w:multiLevelType w:val="hybridMultilevel"/>
    <w:tmpl w:val="72ACA45C"/>
    <w:lvl w:ilvl="0" w:tplc="E14E1C3C">
      <w:start w:val="1"/>
      <w:numFmt w:val="bullet"/>
      <w:lvlText w:val="-"/>
      <w:lvlJc w:val="left"/>
      <w:pPr>
        <w:ind w:left="2844" w:hanging="360"/>
      </w:pPr>
      <w:rPr>
        <w:rFonts w:hint="default"/>
        <w:sz w:val="16"/>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6" w15:restartNumberingAfterBreak="0">
    <w:nsid w:val="243E243D"/>
    <w:multiLevelType w:val="hybridMultilevel"/>
    <w:tmpl w:val="E59E9A64"/>
    <w:lvl w:ilvl="0" w:tplc="04070003">
      <w:start w:val="1"/>
      <w:numFmt w:val="bullet"/>
      <w:lvlText w:val="o"/>
      <w:lvlJc w:val="left"/>
      <w:pPr>
        <w:ind w:left="1428" w:hanging="360"/>
      </w:pPr>
      <w:rPr>
        <w:rFonts w:ascii="Courier New" w:hAnsi="Courier New" w:hint="default"/>
      </w:rPr>
    </w:lvl>
    <w:lvl w:ilvl="1" w:tplc="04070003">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27" w15:restartNumberingAfterBreak="0">
    <w:nsid w:val="29E72DA5"/>
    <w:multiLevelType w:val="hybridMultilevel"/>
    <w:tmpl w:val="A04852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A8C708A"/>
    <w:multiLevelType w:val="hybridMultilevel"/>
    <w:tmpl w:val="7FF68544"/>
    <w:lvl w:ilvl="0" w:tplc="0407000B">
      <w:start w:val="1"/>
      <w:numFmt w:val="bullet"/>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9" w15:restartNumberingAfterBreak="0">
    <w:nsid w:val="2ABA6823"/>
    <w:multiLevelType w:val="hybridMultilevel"/>
    <w:tmpl w:val="9C561426"/>
    <w:lvl w:ilvl="0" w:tplc="04070003">
      <w:start w:val="1"/>
      <w:numFmt w:val="bullet"/>
      <w:lvlText w:val="o"/>
      <w:lvlJc w:val="left"/>
      <w:pPr>
        <w:ind w:left="1428" w:hanging="360"/>
      </w:pPr>
      <w:rPr>
        <w:rFonts w:ascii="Courier New" w:hAnsi="Courier New" w:cs="Courier New"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0" w15:restartNumberingAfterBreak="0">
    <w:nsid w:val="2ADA37B3"/>
    <w:multiLevelType w:val="hybridMultilevel"/>
    <w:tmpl w:val="24788870"/>
    <w:lvl w:ilvl="0" w:tplc="E14E1C3C">
      <w:start w:val="1"/>
      <w:numFmt w:val="bullet"/>
      <w:lvlText w:val="-"/>
      <w:lvlJc w:val="left"/>
      <w:pPr>
        <w:ind w:left="2484" w:hanging="360"/>
      </w:pPr>
      <w:rPr>
        <w:rFonts w:hint="default"/>
        <w:sz w:val="16"/>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31" w15:restartNumberingAfterBreak="0">
    <w:nsid w:val="31EA08C8"/>
    <w:multiLevelType w:val="hybridMultilevel"/>
    <w:tmpl w:val="269EF80E"/>
    <w:lvl w:ilvl="0" w:tplc="D2D6E5AA">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2" w15:restartNumberingAfterBreak="0">
    <w:nsid w:val="31FC4101"/>
    <w:multiLevelType w:val="hybridMultilevel"/>
    <w:tmpl w:val="055ACC70"/>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3" w15:restartNumberingAfterBreak="0">
    <w:nsid w:val="337D76BB"/>
    <w:multiLevelType w:val="hybridMultilevel"/>
    <w:tmpl w:val="70282456"/>
    <w:lvl w:ilvl="0" w:tplc="04070003">
      <w:start w:val="1"/>
      <w:numFmt w:val="bullet"/>
      <w:lvlText w:val="o"/>
      <w:lvlJc w:val="left"/>
      <w:pPr>
        <w:ind w:left="1428" w:hanging="360"/>
      </w:pPr>
      <w:rPr>
        <w:rFonts w:ascii="Courier New" w:hAnsi="Courier New" w:cs="Courier New"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4" w15:restartNumberingAfterBreak="0">
    <w:nsid w:val="352921F9"/>
    <w:multiLevelType w:val="hybridMultilevel"/>
    <w:tmpl w:val="E5C667D6"/>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5" w15:restartNumberingAfterBreak="0">
    <w:nsid w:val="35AE1FAA"/>
    <w:multiLevelType w:val="hybridMultilevel"/>
    <w:tmpl w:val="C6FA19D6"/>
    <w:lvl w:ilvl="0" w:tplc="D2D6E5AA">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6" w15:restartNumberingAfterBreak="0">
    <w:nsid w:val="381C3FF2"/>
    <w:multiLevelType w:val="hybridMultilevel"/>
    <w:tmpl w:val="F4EA6108"/>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7" w15:restartNumberingAfterBreak="0">
    <w:nsid w:val="382051D6"/>
    <w:multiLevelType w:val="hybridMultilevel"/>
    <w:tmpl w:val="9D986D96"/>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8" w15:restartNumberingAfterBreak="0">
    <w:nsid w:val="39B225D5"/>
    <w:multiLevelType w:val="hybridMultilevel"/>
    <w:tmpl w:val="13561A78"/>
    <w:lvl w:ilvl="0" w:tplc="D2D6E5AA">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9" w15:restartNumberingAfterBreak="0">
    <w:nsid w:val="3A7A0DA2"/>
    <w:multiLevelType w:val="hybridMultilevel"/>
    <w:tmpl w:val="6A302EC6"/>
    <w:lvl w:ilvl="0" w:tplc="04070003">
      <w:start w:val="1"/>
      <w:numFmt w:val="bullet"/>
      <w:lvlText w:val="o"/>
      <w:lvlJc w:val="left"/>
      <w:pPr>
        <w:ind w:left="1428" w:hanging="360"/>
      </w:pPr>
      <w:rPr>
        <w:rFonts w:ascii="Courier New" w:hAnsi="Courier New"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0" w15:restartNumberingAfterBreak="0">
    <w:nsid w:val="3D4E13B8"/>
    <w:multiLevelType w:val="hybridMultilevel"/>
    <w:tmpl w:val="77E4FD8A"/>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1" w15:restartNumberingAfterBreak="0">
    <w:nsid w:val="424F1B35"/>
    <w:multiLevelType w:val="hybridMultilevel"/>
    <w:tmpl w:val="0CDEDAFE"/>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2" w15:restartNumberingAfterBreak="0">
    <w:nsid w:val="43183456"/>
    <w:multiLevelType w:val="hybridMultilevel"/>
    <w:tmpl w:val="EF18123E"/>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3" w15:restartNumberingAfterBreak="0">
    <w:nsid w:val="4489710C"/>
    <w:multiLevelType w:val="hybridMultilevel"/>
    <w:tmpl w:val="4E3A89D0"/>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4" w15:restartNumberingAfterBreak="0">
    <w:nsid w:val="456621E7"/>
    <w:multiLevelType w:val="hybridMultilevel"/>
    <w:tmpl w:val="B25AAE76"/>
    <w:lvl w:ilvl="0" w:tplc="04070003">
      <w:start w:val="1"/>
      <w:numFmt w:val="bullet"/>
      <w:lvlText w:val="o"/>
      <w:lvlJc w:val="left"/>
      <w:pPr>
        <w:ind w:left="1428" w:hanging="360"/>
      </w:pPr>
      <w:rPr>
        <w:rFonts w:ascii="Courier New" w:hAnsi="Courier New" w:cs="Courier New"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5" w15:restartNumberingAfterBreak="0">
    <w:nsid w:val="45BC7735"/>
    <w:multiLevelType w:val="hybridMultilevel"/>
    <w:tmpl w:val="E22EB114"/>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6" w15:restartNumberingAfterBreak="0">
    <w:nsid w:val="48437D60"/>
    <w:multiLevelType w:val="hybridMultilevel"/>
    <w:tmpl w:val="2534AD2A"/>
    <w:lvl w:ilvl="0" w:tplc="0407000B">
      <w:start w:val="1"/>
      <w:numFmt w:val="bullet"/>
      <w:lvlText w:val=""/>
      <w:lvlJc w:val="left"/>
      <w:pPr>
        <w:ind w:left="1788" w:hanging="360"/>
      </w:pPr>
      <w:rPr>
        <w:rFonts w:ascii="Wingdings" w:hAnsi="Wingdings" w:hint="default"/>
      </w:rPr>
    </w:lvl>
    <w:lvl w:ilvl="1" w:tplc="04070003">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47" w15:restartNumberingAfterBreak="0">
    <w:nsid w:val="49DE7EB9"/>
    <w:multiLevelType w:val="hybridMultilevel"/>
    <w:tmpl w:val="949C9002"/>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8" w15:restartNumberingAfterBreak="0">
    <w:nsid w:val="49EE79A0"/>
    <w:multiLevelType w:val="hybridMultilevel"/>
    <w:tmpl w:val="8D28E122"/>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9" w15:restartNumberingAfterBreak="0">
    <w:nsid w:val="4A555827"/>
    <w:multiLevelType w:val="hybridMultilevel"/>
    <w:tmpl w:val="0DE680B2"/>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0" w15:restartNumberingAfterBreak="0">
    <w:nsid w:val="4B2644C1"/>
    <w:multiLevelType w:val="hybridMultilevel"/>
    <w:tmpl w:val="E84AE78E"/>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1" w15:restartNumberingAfterBreak="0">
    <w:nsid w:val="4BE26E5C"/>
    <w:multiLevelType w:val="hybridMultilevel"/>
    <w:tmpl w:val="F4F4FF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4D237B48"/>
    <w:multiLevelType w:val="hybridMultilevel"/>
    <w:tmpl w:val="9B1271F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52665104"/>
    <w:multiLevelType w:val="hybridMultilevel"/>
    <w:tmpl w:val="9B78B2C4"/>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4" w15:restartNumberingAfterBreak="0">
    <w:nsid w:val="533726AC"/>
    <w:multiLevelType w:val="hybridMultilevel"/>
    <w:tmpl w:val="90C2FE2C"/>
    <w:lvl w:ilvl="0" w:tplc="D2D6E5AA">
      <w:numFmt w:val="bullet"/>
      <w:lvlText w:val="-"/>
      <w:lvlJc w:val="left"/>
      <w:pPr>
        <w:ind w:left="720" w:hanging="360"/>
      </w:pPr>
      <w:rPr>
        <w:rFonts w:ascii="Times New Roman" w:eastAsia="Times New Roman" w:hAnsi="Times New Roman" w:cs="Times New Roman" w:hint="default"/>
      </w:rPr>
    </w:lvl>
    <w:lvl w:ilvl="1" w:tplc="04070005">
      <w:start w:val="1"/>
      <w:numFmt w:val="bullet"/>
      <w:lvlText w:val=""/>
      <w:lvlJc w:val="left"/>
      <w:pPr>
        <w:tabs>
          <w:tab w:val="num" w:pos="1440"/>
        </w:tabs>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4626E84"/>
    <w:multiLevelType w:val="hybridMultilevel"/>
    <w:tmpl w:val="2FBC85F2"/>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6" w15:restartNumberingAfterBreak="0">
    <w:nsid w:val="574C3771"/>
    <w:multiLevelType w:val="hybridMultilevel"/>
    <w:tmpl w:val="427C23C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7" w15:restartNumberingAfterBreak="0">
    <w:nsid w:val="5A716721"/>
    <w:multiLevelType w:val="hybridMultilevel"/>
    <w:tmpl w:val="417A4704"/>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8" w15:restartNumberingAfterBreak="0">
    <w:nsid w:val="5AA07735"/>
    <w:multiLevelType w:val="hybridMultilevel"/>
    <w:tmpl w:val="E2569E0C"/>
    <w:lvl w:ilvl="0" w:tplc="1BAE44A4">
      <w:numFmt w:val="bullet"/>
      <w:lvlText w:val="-"/>
      <w:lvlJc w:val="left"/>
      <w:pPr>
        <w:ind w:left="1068" w:hanging="360"/>
      </w:pPr>
      <w:rPr>
        <w:rFonts w:ascii="Times New Roman" w:eastAsia="Times New Roman" w:hAnsi="Times New Roman" w:cs="Times New Roman"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9" w15:restartNumberingAfterBreak="0">
    <w:nsid w:val="5B0344A1"/>
    <w:multiLevelType w:val="hybridMultilevel"/>
    <w:tmpl w:val="4A3C31F2"/>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0" w15:restartNumberingAfterBreak="0">
    <w:nsid w:val="5C126522"/>
    <w:multiLevelType w:val="hybridMultilevel"/>
    <w:tmpl w:val="513C00B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1" w15:restartNumberingAfterBreak="0">
    <w:nsid w:val="5D1836F9"/>
    <w:multiLevelType w:val="hybridMultilevel"/>
    <w:tmpl w:val="7F488A9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5DC77479"/>
    <w:multiLevelType w:val="hybridMultilevel"/>
    <w:tmpl w:val="62421918"/>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3" w15:restartNumberingAfterBreak="0">
    <w:nsid w:val="5F1C11D7"/>
    <w:multiLevelType w:val="hybridMultilevel"/>
    <w:tmpl w:val="1246726C"/>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4" w15:restartNumberingAfterBreak="0">
    <w:nsid w:val="5F63266C"/>
    <w:multiLevelType w:val="hybridMultilevel"/>
    <w:tmpl w:val="59241CCC"/>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5" w15:restartNumberingAfterBreak="0">
    <w:nsid w:val="5F6E4537"/>
    <w:multiLevelType w:val="hybridMultilevel"/>
    <w:tmpl w:val="41AA9110"/>
    <w:lvl w:ilvl="0" w:tplc="D2D6E5AA">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6" w15:restartNumberingAfterBreak="0">
    <w:nsid w:val="61F4284D"/>
    <w:multiLevelType w:val="hybridMultilevel"/>
    <w:tmpl w:val="AA5C0A48"/>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7" w15:restartNumberingAfterBreak="0">
    <w:nsid w:val="631C68B6"/>
    <w:multiLevelType w:val="hybridMultilevel"/>
    <w:tmpl w:val="1B12E31C"/>
    <w:lvl w:ilvl="0" w:tplc="1BAE44A4">
      <w:numFmt w:val="bullet"/>
      <w:lvlText w:val="-"/>
      <w:lvlJc w:val="left"/>
      <w:pPr>
        <w:ind w:left="1068" w:hanging="360"/>
      </w:pPr>
      <w:rPr>
        <w:rFonts w:ascii="Times New Roman" w:eastAsia="Times New Roman" w:hAnsi="Times New Roman" w:cs="Times New Roman"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8" w15:restartNumberingAfterBreak="0">
    <w:nsid w:val="63BB3812"/>
    <w:multiLevelType w:val="hybridMultilevel"/>
    <w:tmpl w:val="87983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65A53321"/>
    <w:multiLevelType w:val="hybridMultilevel"/>
    <w:tmpl w:val="76C0373A"/>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0" w15:restartNumberingAfterBreak="0">
    <w:nsid w:val="66116D90"/>
    <w:multiLevelType w:val="hybridMultilevel"/>
    <w:tmpl w:val="FCF27900"/>
    <w:lvl w:ilvl="0" w:tplc="0407000B">
      <w:start w:val="1"/>
      <w:numFmt w:val="bullet"/>
      <w:lvlText w:val=""/>
      <w:lvlJc w:val="left"/>
      <w:pPr>
        <w:ind w:left="1788" w:hanging="360"/>
      </w:pPr>
      <w:rPr>
        <w:rFonts w:ascii="Wingdings" w:hAnsi="Wingdings"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71" w15:restartNumberingAfterBreak="0">
    <w:nsid w:val="66EB1931"/>
    <w:multiLevelType w:val="hybridMultilevel"/>
    <w:tmpl w:val="4E5A20DA"/>
    <w:lvl w:ilvl="0" w:tplc="0407000B">
      <w:start w:val="1"/>
      <w:numFmt w:val="bullet"/>
      <w:lvlText w:val=""/>
      <w:lvlJc w:val="left"/>
      <w:pPr>
        <w:ind w:left="1788" w:hanging="360"/>
      </w:pPr>
      <w:rPr>
        <w:rFonts w:ascii="Wingdings" w:hAnsi="Wingdings" w:hint="default"/>
      </w:rPr>
    </w:lvl>
    <w:lvl w:ilvl="1" w:tplc="04070003">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72" w15:restartNumberingAfterBreak="0">
    <w:nsid w:val="67EF11F6"/>
    <w:multiLevelType w:val="hybridMultilevel"/>
    <w:tmpl w:val="88607014"/>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3" w15:restartNumberingAfterBreak="0">
    <w:nsid w:val="67FE5717"/>
    <w:multiLevelType w:val="hybridMultilevel"/>
    <w:tmpl w:val="C1E4FFB4"/>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4" w15:restartNumberingAfterBreak="0">
    <w:nsid w:val="6A2C6ABF"/>
    <w:multiLevelType w:val="hybridMultilevel"/>
    <w:tmpl w:val="BE08C50A"/>
    <w:lvl w:ilvl="0" w:tplc="0407000B">
      <w:start w:val="1"/>
      <w:numFmt w:val="bullet"/>
      <w:lvlText w:val=""/>
      <w:lvlJc w:val="left"/>
      <w:pPr>
        <w:ind w:left="1788" w:hanging="360"/>
      </w:pPr>
      <w:rPr>
        <w:rFonts w:ascii="Wingdings" w:hAnsi="Wingdings" w:hint="default"/>
      </w:rPr>
    </w:lvl>
    <w:lvl w:ilvl="1" w:tplc="04070003">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75" w15:restartNumberingAfterBreak="0">
    <w:nsid w:val="6AB57C1B"/>
    <w:multiLevelType w:val="hybridMultilevel"/>
    <w:tmpl w:val="CEFC5530"/>
    <w:lvl w:ilvl="0" w:tplc="1BAE44A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6" w15:restartNumberingAfterBreak="0">
    <w:nsid w:val="6C401B47"/>
    <w:multiLevelType w:val="hybridMultilevel"/>
    <w:tmpl w:val="766A2D3C"/>
    <w:lvl w:ilvl="0" w:tplc="04070003">
      <w:start w:val="1"/>
      <w:numFmt w:val="bullet"/>
      <w:lvlText w:val="o"/>
      <w:lvlJc w:val="left"/>
      <w:pPr>
        <w:ind w:left="1428" w:hanging="360"/>
      </w:pPr>
      <w:rPr>
        <w:rFonts w:ascii="Courier New" w:hAnsi="Courier New" w:hint="default"/>
      </w:rPr>
    </w:lvl>
    <w:lvl w:ilvl="1" w:tplc="04070003">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77" w15:restartNumberingAfterBreak="0">
    <w:nsid w:val="6DF632E9"/>
    <w:multiLevelType w:val="hybridMultilevel"/>
    <w:tmpl w:val="99C20CDC"/>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8" w15:restartNumberingAfterBreak="0">
    <w:nsid w:val="6EE75639"/>
    <w:multiLevelType w:val="hybridMultilevel"/>
    <w:tmpl w:val="00D2B200"/>
    <w:lvl w:ilvl="0" w:tplc="0407000B">
      <w:start w:val="1"/>
      <w:numFmt w:val="bullet"/>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79" w15:restartNumberingAfterBreak="0">
    <w:nsid w:val="6F6C4384"/>
    <w:multiLevelType w:val="hybridMultilevel"/>
    <w:tmpl w:val="EE3C3AD8"/>
    <w:lvl w:ilvl="0" w:tplc="D2D6E5AA">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70EC62F2"/>
    <w:multiLevelType w:val="hybridMultilevel"/>
    <w:tmpl w:val="687A7E38"/>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1" w15:restartNumberingAfterBreak="0">
    <w:nsid w:val="728538BB"/>
    <w:multiLevelType w:val="hybridMultilevel"/>
    <w:tmpl w:val="5EC06836"/>
    <w:lvl w:ilvl="0" w:tplc="D2D6E5AA">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2" w15:restartNumberingAfterBreak="0">
    <w:nsid w:val="746063AD"/>
    <w:multiLevelType w:val="hybridMultilevel"/>
    <w:tmpl w:val="5BA2AC76"/>
    <w:lvl w:ilvl="0" w:tplc="04070003">
      <w:start w:val="1"/>
      <w:numFmt w:val="bullet"/>
      <w:lvlText w:val="o"/>
      <w:lvlJc w:val="left"/>
      <w:pPr>
        <w:ind w:left="1428" w:hanging="360"/>
      </w:pPr>
      <w:rPr>
        <w:rFonts w:ascii="Courier New" w:hAnsi="Courier New"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3" w15:restartNumberingAfterBreak="0">
    <w:nsid w:val="76A55F2A"/>
    <w:multiLevelType w:val="hybridMultilevel"/>
    <w:tmpl w:val="14CA07EC"/>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4" w15:restartNumberingAfterBreak="0">
    <w:nsid w:val="76E45A82"/>
    <w:multiLevelType w:val="hybridMultilevel"/>
    <w:tmpl w:val="F8F6B906"/>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5" w15:restartNumberingAfterBreak="0">
    <w:nsid w:val="79B55C4B"/>
    <w:multiLevelType w:val="hybridMultilevel"/>
    <w:tmpl w:val="E0F6C14C"/>
    <w:lvl w:ilvl="0" w:tplc="04070003">
      <w:start w:val="1"/>
      <w:numFmt w:val="bullet"/>
      <w:lvlText w:val="o"/>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6" w15:restartNumberingAfterBreak="0">
    <w:nsid w:val="79BD0DCD"/>
    <w:multiLevelType w:val="hybridMultilevel"/>
    <w:tmpl w:val="488A697E"/>
    <w:lvl w:ilvl="0" w:tplc="04070003">
      <w:start w:val="1"/>
      <w:numFmt w:val="bullet"/>
      <w:lvlText w:val="o"/>
      <w:lvlJc w:val="left"/>
      <w:pPr>
        <w:ind w:left="1428" w:hanging="360"/>
      </w:pPr>
      <w:rPr>
        <w:rFonts w:ascii="Courier New" w:hAnsi="Courier New"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7" w15:restartNumberingAfterBreak="0">
    <w:nsid w:val="7EB66ECE"/>
    <w:multiLevelType w:val="hybridMultilevel"/>
    <w:tmpl w:val="375AC038"/>
    <w:lvl w:ilvl="0" w:tplc="0407000B">
      <w:start w:val="1"/>
      <w:numFmt w:val="bullet"/>
      <w:lvlText w:val=""/>
      <w:lvlJc w:val="left"/>
      <w:pPr>
        <w:ind w:left="1788" w:hanging="360"/>
      </w:pPr>
      <w:rPr>
        <w:rFonts w:ascii="Wingdings" w:hAnsi="Wingdings" w:hint="default"/>
      </w:rPr>
    </w:lvl>
    <w:lvl w:ilvl="1" w:tplc="04070003">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88" w15:restartNumberingAfterBreak="0">
    <w:nsid w:val="7F175940"/>
    <w:multiLevelType w:val="hybridMultilevel"/>
    <w:tmpl w:val="68DC355E"/>
    <w:lvl w:ilvl="0" w:tplc="D2D6E5AA">
      <w:numFmt w:val="bullet"/>
      <w:lvlText w:val="-"/>
      <w:lvlJc w:val="left"/>
      <w:pPr>
        <w:ind w:left="1068" w:hanging="360"/>
      </w:pPr>
      <w:rPr>
        <w:rFonts w:ascii="Times New Roman" w:eastAsia="Times New Roman" w:hAnsi="Times New Roman" w:cs="Times New Roman"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9" w15:restartNumberingAfterBreak="0">
    <w:nsid w:val="7F1D6105"/>
    <w:multiLevelType w:val="hybridMultilevel"/>
    <w:tmpl w:val="8D1AB810"/>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21"/>
  </w:num>
  <w:num w:numId="2">
    <w:abstractNumId w:val="81"/>
  </w:num>
  <w:num w:numId="3">
    <w:abstractNumId w:val="65"/>
  </w:num>
  <w:num w:numId="4">
    <w:abstractNumId w:val="31"/>
  </w:num>
  <w:num w:numId="5">
    <w:abstractNumId w:val="35"/>
  </w:num>
  <w:num w:numId="6">
    <w:abstractNumId w:val="22"/>
  </w:num>
  <w:num w:numId="7">
    <w:abstractNumId w:val="88"/>
  </w:num>
  <w:num w:numId="8">
    <w:abstractNumId w:val="70"/>
  </w:num>
  <w:num w:numId="9">
    <w:abstractNumId w:val="38"/>
  </w:num>
  <w:num w:numId="10">
    <w:abstractNumId w:val="56"/>
  </w:num>
  <w:num w:numId="11">
    <w:abstractNumId w:val="89"/>
  </w:num>
  <w:num w:numId="12">
    <w:abstractNumId w:val="55"/>
  </w:num>
  <w:num w:numId="13">
    <w:abstractNumId w:val="83"/>
  </w:num>
  <w:num w:numId="14">
    <w:abstractNumId w:val="42"/>
  </w:num>
  <w:num w:numId="15">
    <w:abstractNumId w:val="50"/>
  </w:num>
  <w:num w:numId="16">
    <w:abstractNumId w:val="41"/>
  </w:num>
  <w:num w:numId="17">
    <w:abstractNumId w:val="0"/>
  </w:num>
  <w:num w:numId="18">
    <w:abstractNumId w:val="5"/>
  </w:num>
  <w:num w:numId="19">
    <w:abstractNumId w:val="80"/>
  </w:num>
  <w:num w:numId="20">
    <w:abstractNumId w:val="57"/>
  </w:num>
  <w:num w:numId="21">
    <w:abstractNumId w:val="36"/>
  </w:num>
  <w:num w:numId="22">
    <w:abstractNumId w:val="48"/>
  </w:num>
  <w:num w:numId="23">
    <w:abstractNumId w:val="69"/>
  </w:num>
  <w:num w:numId="24">
    <w:abstractNumId w:val="19"/>
  </w:num>
  <w:num w:numId="25">
    <w:abstractNumId w:val="16"/>
  </w:num>
  <w:num w:numId="26">
    <w:abstractNumId w:val="79"/>
  </w:num>
  <w:num w:numId="27">
    <w:abstractNumId w:val="7"/>
  </w:num>
  <w:num w:numId="28">
    <w:abstractNumId w:val="71"/>
  </w:num>
  <w:num w:numId="29">
    <w:abstractNumId w:val="74"/>
  </w:num>
  <w:num w:numId="30">
    <w:abstractNumId w:val="87"/>
  </w:num>
  <w:num w:numId="31">
    <w:abstractNumId w:val="46"/>
  </w:num>
  <w:num w:numId="32">
    <w:abstractNumId w:val="33"/>
  </w:num>
  <w:num w:numId="33">
    <w:abstractNumId w:val="29"/>
  </w:num>
  <w:num w:numId="34">
    <w:abstractNumId w:val="6"/>
  </w:num>
  <w:num w:numId="35">
    <w:abstractNumId w:val="76"/>
  </w:num>
  <w:num w:numId="36">
    <w:abstractNumId w:val="26"/>
  </w:num>
  <w:num w:numId="37">
    <w:abstractNumId w:val="39"/>
  </w:num>
  <w:num w:numId="38">
    <w:abstractNumId w:val="23"/>
  </w:num>
  <w:num w:numId="39">
    <w:abstractNumId w:val="8"/>
  </w:num>
  <w:num w:numId="40">
    <w:abstractNumId w:val="82"/>
  </w:num>
  <w:num w:numId="41">
    <w:abstractNumId w:val="77"/>
  </w:num>
  <w:num w:numId="42">
    <w:abstractNumId w:val="37"/>
  </w:num>
  <w:num w:numId="43">
    <w:abstractNumId w:val="86"/>
  </w:num>
  <w:num w:numId="44">
    <w:abstractNumId w:val="58"/>
  </w:num>
  <w:num w:numId="45">
    <w:abstractNumId w:val="53"/>
  </w:num>
  <w:num w:numId="46">
    <w:abstractNumId w:val="73"/>
  </w:num>
  <w:num w:numId="47">
    <w:abstractNumId w:val="18"/>
  </w:num>
  <w:num w:numId="48">
    <w:abstractNumId w:val="45"/>
  </w:num>
  <w:num w:numId="49">
    <w:abstractNumId w:val="4"/>
  </w:num>
  <w:num w:numId="50">
    <w:abstractNumId w:val="64"/>
  </w:num>
  <w:num w:numId="51">
    <w:abstractNumId w:val="11"/>
  </w:num>
  <w:num w:numId="52">
    <w:abstractNumId w:val="72"/>
  </w:num>
  <w:num w:numId="53">
    <w:abstractNumId w:val="28"/>
  </w:num>
  <w:num w:numId="54">
    <w:abstractNumId w:val="49"/>
  </w:num>
  <w:num w:numId="55">
    <w:abstractNumId w:val="67"/>
  </w:num>
  <w:num w:numId="56">
    <w:abstractNumId w:val="13"/>
  </w:num>
  <w:num w:numId="57">
    <w:abstractNumId w:val="85"/>
  </w:num>
  <w:num w:numId="58">
    <w:abstractNumId w:val="75"/>
  </w:num>
  <w:num w:numId="59">
    <w:abstractNumId w:val="84"/>
  </w:num>
  <w:num w:numId="60">
    <w:abstractNumId w:val="14"/>
  </w:num>
  <w:num w:numId="61">
    <w:abstractNumId w:val="15"/>
  </w:num>
  <w:num w:numId="62">
    <w:abstractNumId w:val="78"/>
  </w:num>
  <w:num w:numId="63">
    <w:abstractNumId w:val="24"/>
  </w:num>
  <w:num w:numId="64">
    <w:abstractNumId w:val="34"/>
  </w:num>
  <w:num w:numId="65">
    <w:abstractNumId w:val="63"/>
  </w:num>
  <w:num w:numId="66">
    <w:abstractNumId w:val="2"/>
  </w:num>
  <w:num w:numId="67">
    <w:abstractNumId w:val="59"/>
  </w:num>
  <w:num w:numId="68">
    <w:abstractNumId w:val="66"/>
  </w:num>
  <w:num w:numId="69">
    <w:abstractNumId w:val="32"/>
  </w:num>
  <w:num w:numId="70">
    <w:abstractNumId w:val="40"/>
  </w:num>
  <w:num w:numId="71">
    <w:abstractNumId w:val="54"/>
  </w:num>
  <w:num w:numId="72">
    <w:abstractNumId w:val="44"/>
  </w:num>
  <w:num w:numId="73">
    <w:abstractNumId w:val="3"/>
  </w:num>
  <w:num w:numId="74">
    <w:abstractNumId w:val="43"/>
  </w:num>
  <w:num w:numId="75">
    <w:abstractNumId w:val="47"/>
  </w:num>
  <w:num w:numId="76">
    <w:abstractNumId w:val="62"/>
  </w:num>
  <w:num w:numId="77">
    <w:abstractNumId w:val="12"/>
  </w:num>
  <w:num w:numId="78">
    <w:abstractNumId w:val="1"/>
  </w:num>
  <w:num w:numId="79">
    <w:abstractNumId w:val="9"/>
  </w:num>
  <w:num w:numId="80">
    <w:abstractNumId w:val="60"/>
  </w:num>
  <w:num w:numId="81">
    <w:abstractNumId w:val="25"/>
  </w:num>
  <w:num w:numId="82">
    <w:abstractNumId w:val="68"/>
  </w:num>
  <w:num w:numId="83">
    <w:abstractNumId w:val="61"/>
  </w:num>
  <w:num w:numId="84">
    <w:abstractNumId w:val="51"/>
  </w:num>
  <w:num w:numId="85">
    <w:abstractNumId w:val="17"/>
  </w:num>
  <w:num w:numId="86">
    <w:abstractNumId w:val="30"/>
  </w:num>
  <w:num w:numId="87">
    <w:abstractNumId w:val="52"/>
  </w:num>
  <w:num w:numId="88">
    <w:abstractNumId w:val="10"/>
  </w:num>
  <w:num w:numId="89">
    <w:abstractNumId w:val="27"/>
  </w:num>
  <w:num w:numId="90">
    <w:abstractNumId w:val="2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BDB"/>
    <w:rsid w:val="00014106"/>
    <w:rsid w:val="000421A9"/>
    <w:rsid w:val="00046D2F"/>
    <w:rsid w:val="0005023E"/>
    <w:rsid w:val="00052B0F"/>
    <w:rsid w:val="0005479E"/>
    <w:rsid w:val="00085772"/>
    <w:rsid w:val="0009401F"/>
    <w:rsid w:val="000A0158"/>
    <w:rsid w:val="000A4430"/>
    <w:rsid w:val="000A4BC4"/>
    <w:rsid w:val="000C0A8C"/>
    <w:rsid w:val="000C5FDE"/>
    <w:rsid w:val="000C6B79"/>
    <w:rsid w:val="000D1382"/>
    <w:rsid w:val="000E51FE"/>
    <w:rsid w:val="000F5E93"/>
    <w:rsid w:val="00102A69"/>
    <w:rsid w:val="001208A3"/>
    <w:rsid w:val="00130984"/>
    <w:rsid w:val="0013224E"/>
    <w:rsid w:val="0016734F"/>
    <w:rsid w:val="001764F7"/>
    <w:rsid w:val="00192DFD"/>
    <w:rsid w:val="0019345C"/>
    <w:rsid w:val="001B1C96"/>
    <w:rsid w:val="001C3C19"/>
    <w:rsid w:val="001E0FD8"/>
    <w:rsid w:val="001F0260"/>
    <w:rsid w:val="001F48DC"/>
    <w:rsid w:val="002137F6"/>
    <w:rsid w:val="002243F3"/>
    <w:rsid w:val="0023064B"/>
    <w:rsid w:val="00235EF2"/>
    <w:rsid w:val="00240042"/>
    <w:rsid w:val="00243260"/>
    <w:rsid w:val="002642BA"/>
    <w:rsid w:val="00290FC4"/>
    <w:rsid w:val="002B7FD5"/>
    <w:rsid w:val="002D19D4"/>
    <w:rsid w:val="002D2280"/>
    <w:rsid w:val="002E3C1B"/>
    <w:rsid w:val="002E6CC9"/>
    <w:rsid w:val="00300D41"/>
    <w:rsid w:val="003105D4"/>
    <w:rsid w:val="00315090"/>
    <w:rsid w:val="003353EB"/>
    <w:rsid w:val="00352161"/>
    <w:rsid w:val="00355B56"/>
    <w:rsid w:val="00397A02"/>
    <w:rsid w:val="003E4ACC"/>
    <w:rsid w:val="003F38B1"/>
    <w:rsid w:val="00401D6E"/>
    <w:rsid w:val="004020F5"/>
    <w:rsid w:val="00405117"/>
    <w:rsid w:val="00412C23"/>
    <w:rsid w:val="004312CD"/>
    <w:rsid w:val="00440FED"/>
    <w:rsid w:val="00443F9C"/>
    <w:rsid w:val="004450FB"/>
    <w:rsid w:val="004475A4"/>
    <w:rsid w:val="004553EB"/>
    <w:rsid w:val="00465CD2"/>
    <w:rsid w:val="00472142"/>
    <w:rsid w:val="004874C3"/>
    <w:rsid w:val="004876DD"/>
    <w:rsid w:val="004B5264"/>
    <w:rsid w:val="004C6CCA"/>
    <w:rsid w:val="004D564A"/>
    <w:rsid w:val="004D6F60"/>
    <w:rsid w:val="004D7BC5"/>
    <w:rsid w:val="00502A07"/>
    <w:rsid w:val="005163DC"/>
    <w:rsid w:val="005430D1"/>
    <w:rsid w:val="005635F6"/>
    <w:rsid w:val="00574375"/>
    <w:rsid w:val="005C6D09"/>
    <w:rsid w:val="005E507F"/>
    <w:rsid w:val="005E7A4E"/>
    <w:rsid w:val="005F17F3"/>
    <w:rsid w:val="005F65DB"/>
    <w:rsid w:val="006027E0"/>
    <w:rsid w:val="00620CAF"/>
    <w:rsid w:val="006314CA"/>
    <w:rsid w:val="00646E03"/>
    <w:rsid w:val="00654E23"/>
    <w:rsid w:val="00664870"/>
    <w:rsid w:val="006858AA"/>
    <w:rsid w:val="006A6213"/>
    <w:rsid w:val="006A7469"/>
    <w:rsid w:val="006C0D53"/>
    <w:rsid w:val="006C0E9C"/>
    <w:rsid w:val="006C1974"/>
    <w:rsid w:val="006D330C"/>
    <w:rsid w:val="006D5663"/>
    <w:rsid w:val="006D5731"/>
    <w:rsid w:val="006F54E6"/>
    <w:rsid w:val="006F624B"/>
    <w:rsid w:val="006F71A9"/>
    <w:rsid w:val="006F7C83"/>
    <w:rsid w:val="006F7E56"/>
    <w:rsid w:val="00712C4A"/>
    <w:rsid w:val="00713503"/>
    <w:rsid w:val="007159B9"/>
    <w:rsid w:val="00716A30"/>
    <w:rsid w:val="00716B08"/>
    <w:rsid w:val="00721D16"/>
    <w:rsid w:val="007259CC"/>
    <w:rsid w:val="00732ADE"/>
    <w:rsid w:val="00750D09"/>
    <w:rsid w:val="007656B3"/>
    <w:rsid w:val="00766A87"/>
    <w:rsid w:val="007810EF"/>
    <w:rsid w:val="007C008A"/>
    <w:rsid w:val="007D4078"/>
    <w:rsid w:val="007D439E"/>
    <w:rsid w:val="007E4FF7"/>
    <w:rsid w:val="008045F8"/>
    <w:rsid w:val="008054EF"/>
    <w:rsid w:val="00815A9D"/>
    <w:rsid w:val="00824031"/>
    <w:rsid w:val="0084285A"/>
    <w:rsid w:val="00886676"/>
    <w:rsid w:val="008A65FB"/>
    <w:rsid w:val="008D6D64"/>
    <w:rsid w:val="008E537C"/>
    <w:rsid w:val="00920634"/>
    <w:rsid w:val="00933207"/>
    <w:rsid w:val="00941A82"/>
    <w:rsid w:val="0094249B"/>
    <w:rsid w:val="009428CD"/>
    <w:rsid w:val="00943BD9"/>
    <w:rsid w:val="00944492"/>
    <w:rsid w:val="00980D81"/>
    <w:rsid w:val="00984E2D"/>
    <w:rsid w:val="009A0DD6"/>
    <w:rsid w:val="009B3170"/>
    <w:rsid w:val="009B34F1"/>
    <w:rsid w:val="009D6659"/>
    <w:rsid w:val="009E2F97"/>
    <w:rsid w:val="00A00B8B"/>
    <w:rsid w:val="00A5340D"/>
    <w:rsid w:val="00A756EE"/>
    <w:rsid w:val="00A77E47"/>
    <w:rsid w:val="00A91C21"/>
    <w:rsid w:val="00AA1E8B"/>
    <w:rsid w:val="00AB4EAB"/>
    <w:rsid w:val="00AB68C5"/>
    <w:rsid w:val="00AD5BDB"/>
    <w:rsid w:val="00AE0640"/>
    <w:rsid w:val="00AF7EE4"/>
    <w:rsid w:val="00B00971"/>
    <w:rsid w:val="00B016CC"/>
    <w:rsid w:val="00B1187B"/>
    <w:rsid w:val="00B2077F"/>
    <w:rsid w:val="00B30DB5"/>
    <w:rsid w:val="00B35370"/>
    <w:rsid w:val="00B42695"/>
    <w:rsid w:val="00B5192A"/>
    <w:rsid w:val="00B543CE"/>
    <w:rsid w:val="00B61802"/>
    <w:rsid w:val="00B75829"/>
    <w:rsid w:val="00BA72B5"/>
    <w:rsid w:val="00BB177F"/>
    <w:rsid w:val="00BC59E5"/>
    <w:rsid w:val="00BC7BD0"/>
    <w:rsid w:val="00BE27E9"/>
    <w:rsid w:val="00C02FB5"/>
    <w:rsid w:val="00C1147F"/>
    <w:rsid w:val="00C12536"/>
    <w:rsid w:val="00C14102"/>
    <w:rsid w:val="00C25FB9"/>
    <w:rsid w:val="00C267AA"/>
    <w:rsid w:val="00C33DF9"/>
    <w:rsid w:val="00C41204"/>
    <w:rsid w:val="00C65970"/>
    <w:rsid w:val="00C700DE"/>
    <w:rsid w:val="00C8636E"/>
    <w:rsid w:val="00C9128A"/>
    <w:rsid w:val="00CC0751"/>
    <w:rsid w:val="00CC6EE3"/>
    <w:rsid w:val="00CD2A46"/>
    <w:rsid w:val="00CE3A72"/>
    <w:rsid w:val="00CE3BCC"/>
    <w:rsid w:val="00CF5858"/>
    <w:rsid w:val="00D32EBA"/>
    <w:rsid w:val="00D5010E"/>
    <w:rsid w:val="00D60857"/>
    <w:rsid w:val="00D77184"/>
    <w:rsid w:val="00D94679"/>
    <w:rsid w:val="00DA12B3"/>
    <w:rsid w:val="00DC106C"/>
    <w:rsid w:val="00DC29A3"/>
    <w:rsid w:val="00DD1F46"/>
    <w:rsid w:val="00DE2FC2"/>
    <w:rsid w:val="00E25DB8"/>
    <w:rsid w:val="00E3434F"/>
    <w:rsid w:val="00E64B7C"/>
    <w:rsid w:val="00E66428"/>
    <w:rsid w:val="00EA74BF"/>
    <w:rsid w:val="00EA77BC"/>
    <w:rsid w:val="00EC0726"/>
    <w:rsid w:val="00EC488E"/>
    <w:rsid w:val="00F12F2E"/>
    <w:rsid w:val="00F16423"/>
    <w:rsid w:val="00F23891"/>
    <w:rsid w:val="00F33E13"/>
    <w:rsid w:val="00F64F82"/>
    <w:rsid w:val="00F67726"/>
    <w:rsid w:val="00F67F4F"/>
    <w:rsid w:val="00F76C35"/>
    <w:rsid w:val="00FA0CD2"/>
    <w:rsid w:val="00FA40AD"/>
    <w:rsid w:val="00FB4460"/>
    <w:rsid w:val="00FB6A51"/>
    <w:rsid w:val="00FB7608"/>
    <w:rsid w:val="00FC4AD4"/>
    <w:rsid w:val="00FE7F4D"/>
    <w:rsid w:val="00FF4346"/>
    <w:rsid w:val="00FF5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7E8FD-8603-41AE-9EEE-7EC7AFA4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2"/>
      <w:lang w:eastAsia="en-US"/>
    </w:rPr>
  </w:style>
  <w:style w:type="paragraph" w:styleId="berschrift1">
    <w:name w:val="heading 1"/>
    <w:basedOn w:val="Standard"/>
    <w:next w:val="Standard"/>
    <w:link w:val="berschrift1Zchn"/>
    <w:qFormat/>
    <w:rsid w:val="00886676"/>
    <w:pPr>
      <w:keepNext/>
      <w:ind w:left="2833" w:hanging="709"/>
      <w:jc w:val="both"/>
      <w:outlineLvl w:val="0"/>
    </w:pPr>
    <w:rPr>
      <w:rFonts w:eastAsia="Times New Roman"/>
      <w:b/>
      <w:bCs/>
      <w:szCs w:val="24"/>
      <w:lang w:eastAsia="de-DE"/>
    </w:rPr>
  </w:style>
  <w:style w:type="paragraph" w:styleId="berschrift2">
    <w:name w:val="heading 2"/>
    <w:basedOn w:val="Standard"/>
    <w:next w:val="Standard"/>
    <w:link w:val="berschrift2Zchn"/>
    <w:qFormat/>
    <w:rsid w:val="00886676"/>
    <w:pPr>
      <w:keepNext/>
      <w:ind w:left="2124"/>
      <w:jc w:val="both"/>
      <w:outlineLvl w:val="1"/>
    </w:pPr>
    <w:rPr>
      <w:rFonts w:eastAsia="Times New Roman"/>
      <w:b/>
      <w:bCs/>
      <w:szCs w:val="24"/>
      <w:lang w:eastAsia="de-DE"/>
    </w:rPr>
  </w:style>
  <w:style w:type="paragraph" w:styleId="berschrift3">
    <w:name w:val="heading 3"/>
    <w:basedOn w:val="Standard"/>
    <w:next w:val="Standard"/>
    <w:link w:val="berschrift3Zchn"/>
    <w:uiPriority w:val="9"/>
    <w:qFormat/>
    <w:rsid w:val="0084285A"/>
    <w:pPr>
      <w:keepNext/>
      <w:keepLines/>
      <w:spacing w:before="40"/>
      <w:outlineLvl w:val="2"/>
    </w:pPr>
    <w:rPr>
      <w:rFonts w:ascii="Calibri Light" w:eastAsia="Times New Roman" w:hAnsi="Calibri Light"/>
      <w:color w:val="1F4D78"/>
      <w:szCs w:val="24"/>
    </w:rPr>
  </w:style>
  <w:style w:type="paragraph" w:styleId="berschrift7">
    <w:name w:val="heading 7"/>
    <w:basedOn w:val="Standard"/>
    <w:next w:val="Standard"/>
    <w:link w:val="berschrift7Zchn"/>
    <w:uiPriority w:val="9"/>
    <w:qFormat/>
    <w:rsid w:val="0084285A"/>
    <w:pPr>
      <w:keepNext/>
      <w:keepLines/>
      <w:spacing w:before="40"/>
      <w:outlineLvl w:val="6"/>
    </w:pPr>
    <w:rPr>
      <w:rFonts w:ascii="Calibri Light" w:eastAsia="Times New Roman" w:hAnsi="Calibri Light"/>
      <w:i/>
      <w:iCs/>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6F60"/>
    <w:pPr>
      <w:ind w:left="720"/>
      <w:contextualSpacing/>
    </w:pPr>
  </w:style>
  <w:style w:type="paragraph" w:styleId="Kopfzeile">
    <w:name w:val="header"/>
    <w:basedOn w:val="Standard"/>
    <w:link w:val="KopfzeileZchn"/>
    <w:uiPriority w:val="99"/>
    <w:unhideWhenUsed/>
    <w:rsid w:val="004D6F60"/>
    <w:pPr>
      <w:tabs>
        <w:tab w:val="center" w:pos="4536"/>
        <w:tab w:val="right" w:pos="9072"/>
      </w:tabs>
    </w:pPr>
  </w:style>
  <w:style w:type="character" w:customStyle="1" w:styleId="KopfzeileZchn">
    <w:name w:val="Kopfzeile Zchn"/>
    <w:basedOn w:val="Absatz-Standardschriftart"/>
    <w:link w:val="Kopfzeile"/>
    <w:uiPriority w:val="99"/>
    <w:rsid w:val="004D6F60"/>
  </w:style>
  <w:style w:type="paragraph" w:styleId="Fuzeile">
    <w:name w:val="footer"/>
    <w:basedOn w:val="Standard"/>
    <w:link w:val="FuzeileZchn"/>
    <w:uiPriority w:val="99"/>
    <w:unhideWhenUsed/>
    <w:rsid w:val="004D6F60"/>
    <w:pPr>
      <w:tabs>
        <w:tab w:val="center" w:pos="4536"/>
        <w:tab w:val="right" w:pos="9072"/>
      </w:tabs>
    </w:pPr>
  </w:style>
  <w:style w:type="character" w:customStyle="1" w:styleId="FuzeileZchn">
    <w:name w:val="Fußzeile Zchn"/>
    <w:basedOn w:val="Absatz-Standardschriftart"/>
    <w:link w:val="Fuzeile"/>
    <w:uiPriority w:val="99"/>
    <w:rsid w:val="004D6F60"/>
  </w:style>
  <w:style w:type="paragraph" w:styleId="Sprechblasentext">
    <w:name w:val="Balloon Text"/>
    <w:basedOn w:val="Standard"/>
    <w:link w:val="SprechblasentextZchn"/>
    <w:uiPriority w:val="99"/>
    <w:semiHidden/>
    <w:unhideWhenUsed/>
    <w:rsid w:val="004D6F60"/>
    <w:rPr>
      <w:rFonts w:ascii="Segoe UI" w:hAnsi="Segoe UI" w:cs="Segoe UI"/>
      <w:sz w:val="18"/>
      <w:szCs w:val="18"/>
    </w:rPr>
  </w:style>
  <w:style w:type="character" w:customStyle="1" w:styleId="SprechblasentextZchn">
    <w:name w:val="Sprechblasentext Zchn"/>
    <w:link w:val="Sprechblasentext"/>
    <w:uiPriority w:val="99"/>
    <w:semiHidden/>
    <w:rsid w:val="004D6F60"/>
    <w:rPr>
      <w:rFonts w:ascii="Segoe UI" w:hAnsi="Segoe UI" w:cs="Segoe UI"/>
      <w:sz w:val="18"/>
      <w:szCs w:val="18"/>
    </w:rPr>
  </w:style>
  <w:style w:type="character" w:customStyle="1" w:styleId="berschrift1Zchn">
    <w:name w:val="Überschrift 1 Zchn"/>
    <w:link w:val="berschrift1"/>
    <w:rsid w:val="00886676"/>
    <w:rPr>
      <w:rFonts w:eastAsia="Times New Roman" w:cs="Times New Roman"/>
      <w:b/>
      <w:bCs/>
      <w:szCs w:val="24"/>
      <w:lang w:eastAsia="de-DE"/>
    </w:rPr>
  </w:style>
  <w:style w:type="character" w:customStyle="1" w:styleId="berschrift2Zchn">
    <w:name w:val="Überschrift 2 Zchn"/>
    <w:link w:val="berschrift2"/>
    <w:rsid w:val="00886676"/>
    <w:rPr>
      <w:rFonts w:eastAsia="Times New Roman" w:cs="Times New Roman"/>
      <w:b/>
      <w:bCs/>
      <w:szCs w:val="24"/>
      <w:lang w:eastAsia="de-DE"/>
    </w:rPr>
  </w:style>
  <w:style w:type="paragraph" w:styleId="Textkrper-Zeileneinzug">
    <w:name w:val="Body Text Indent"/>
    <w:basedOn w:val="Standard"/>
    <w:link w:val="Textkrper-ZeileneinzugZchn"/>
    <w:semiHidden/>
    <w:rsid w:val="00886676"/>
    <w:pPr>
      <w:ind w:left="709"/>
    </w:pPr>
    <w:rPr>
      <w:rFonts w:eastAsia="Times New Roman"/>
      <w:szCs w:val="24"/>
      <w:lang w:eastAsia="de-DE"/>
    </w:rPr>
  </w:style>
  <w:style w:type="character" w:customStyle="1" w:styleId="Textkrper-ZeileneinzugZchn">
    <w:name w:val="Textkörper-Zeileneinzug Zchn"/>
    <w:link w:val="Textkrper-Zeileneinzug"/>
    <w:semiHidden/>
    <w:rsid w:val="00886676"/>
    <w:rPr>
      <w:rFonts w:eastAsia="Times New Roman" w:cs="Times New Roman"/>
      <w:szCs w:val="24"/>
      <w:lang w:eastAsia="de-DE"/>
    </w:rPr>
  </w:style>
  <w:style w:type="paragraph" w:styleId="Textkrper-Einzug2">
    <w:name w:val="Body Text Indent 2"/>
    <w:basedOn w:val="Standard"/>
    <w:link w:val="Textkrper-Einzug2Zchn"/>
    <w:semiHidden/>
    <w:rsid w:val="00886676"/>
    <w:pPr>
      <w:ind w:left="2125" w:hanging="709"/>
    </w:pPr>
    <w:rPr>
      <w:rFonts w:eastAsia="Times New Roman"/>
      <w:szCs w:val="24"/>
      <w:lang w:eastAsia="de-DE"/>
    </w:rPr>
  </w:style>
  <w:style w:type="character" w:customStyle="1" w:styleId="Textkrper-Einzug2Zchn">
    <w:name w:val="Textkörper-Einzug 2 Zchn"/>
    <w:link w:val="Textkrper-Einzug2"/>
    <w:semiHidden/>
    <w:rsid w:val="00886676"/>
    <w:rPr>
      <w:rFonts w:eastAsia="Times New Roman" w:cs="Times New Roman"/>
      <w:szCs w:val="24"/>
      <w:lang w:eastAsia="de-DE"/>
    </w:rPr>
  </w:style>
  <w:style w:type="paragraph" w:styleId="Textkrper-Einzug3">
    <w:name w:val="Body Text Indent 3"/>
    <w:basedOn w:val="Standard"/>
    <w:link w:val="Textkrper-Einzug3Zchn"/>
    <w:semiHidden/>
    <w:rsid w:val="00886676"/>
    <w:pPr>
      <w:ind w:left="710" w:hanging="1"/>
    </w:pPr>
    <w:rPr>
      <w:rFonts w:eastAsia="Times New Roman"/>
      <w:szCs w:val="24"/>
      <w:lang w:eastAsia="de-DE"/>
    </w:rPr>
  </w:style>
  <w:style w:type="character" w:customStyle="1" w:styleId="Textkrper-Einzug3Zchn">
    <w:name w:val="Textkörper-Einzug 3 Zchn"/>
    <w:link w:val="Textkrper-Einzug3"/>
    <w:semiHidden/>
    <w:rsid w:val="00886676"/>
    <w:rPr>
      <w:rFonts w:eastAsia="Times New Roman" w:cs="Times New Roman"/>
      <w:szCs w:val="24"/>
      <w:lang w:eastAsia="de-DE"/>
    </w:rPr>
  </w:style>
  <w:style w:type="paragraph" w:styleId="Untertitel">
    <w:name w:val="Subtitle"/>
    <w:basedOn w:val="Standard"/>
    <w:link w:val="UntertitelZchn"/>
    <w:qFormat/>
    <w:rsid w:val="00886676"/>
    <w:pPr>
      <w:ind w:left="2833" w:hanging="709"/>
      <w:jc w:val="both"/>
    </w:pPr>
    <w:rPr>
      <w:rFonts w:eastAsia="Times New Roman"/>
      <w:b/>
      <w:bCs/>
      <w:szCs w:val="24"/>
      <w:lang w:eastAsia="de-DE"/>
    </w:rPr>
  </w:style>
  <w:style w:type="character" w:customStyle="1" w:styleId="UntertitelZchn">
    <w:name w:val="Untertitel Zchn"/>
    <w:link w:val="Untertitel"/>
    <w:rsid w:val="00886676"/>
    <w:rPr>
      <w:rFonts w:eastAsia="Times New Roman" w:cs="Times New Roman"/>
      <w:b/>
      <w:bCs/>
      <w:szCs w:val="24"/>
      <w:lang w:eastAsia="de-DE"/>
    </w:rPr>
  </w:style>
  <w:style w:type="character" w:customStyle="1" w:styleId="berschrift3Zchn">
    <w:name w:val="Überschrift 3 Zchn"/>
    <w:link w:val="berschrift3"/>
    <w:uiPriority w:val="9"/>
    <w:semiHidden/>
    <w:rsid w:val="0084285A"/>
    <w:rPr>
      <w:rFonts w:ascii="Calibri Light" w:eastAsia="Times New Roman" w:hAnsi="Calibri Light" w:cs="Times New Roman"/>
      <w:color w:val="1F4D78"/>
      <w:szCs w:val="24"/>
    </w:rPr>
  </w:style>
  <w:style w:type="character" w:customStyle="1" w:styleId="berschrift7Zchn">
    <w:name w:val="Überschrift 7 Zchn"/>
    <w:link w:val="berschrift7"/>
    <w:uiPriority w:val="9"/>
    <w:semiHidden/>
    <w:rsid w:val="0084285A"/>
    <w:rPr>
      <w:rFonts w:ascii="Calibri Light" w:eastAsia="Times New Roman" w:hAnsi="Calibri Light" w:cs="Times New Roman"/>
      <w:i/>
      <w:iCs/>
      <w:color w:val="1F4D78"/>
    </w:rPr>
  </w:style>
  <w:style w:type="paragraph" w:styleId="Verzeichnis1">
    <w:name w:val="toc 1"/>
    <w:basedOn w:val="Standard"/>
    <w:next w:val="Standard"/>
    <w:autoRedefine/>
    <w:semiHidden/>
    <w:rsid w:val="0094249B"/>
    <w:pPr>
      <w:tabs>
        <w:tab w:val="right" w:pos="9071"/>
      </w:tabs>
      <w:overflowPunct w:val="0"/>
      <w:autoSpaceDE w:val="0"/>
      <w:autoSpaceDN w:val="0"/>
      <w:adjustRightInd w:val="0"/>
      <w:spacing w:before="360"/>
      <w:textAlignment w:val="baseline"/>
    </w:pPr>
    <w:rPr>
      <w:rFonts w:ascii="Arial" w:eastAsia="Times New Roman" w:hAnsi="Arial"/>
      <w:b/>
      <w:caps/>
      <w:szCs w:val="20"/>
      <w:lang w:eastAsia="de-DE"/>
    </w:rPr>
  </w:style>
  <w:style w:type="paragraph" w:styleId="Verzeichnis2">
    <w:name w:val="toc 2"/>
    <w:basedOn w:val="Standard"/>
    <w:next w:val="Standard"/>
    <w:autoRedefine/>
    <w:semiHidden/>
    <w:rsid w:val="0094249B"/>
    <w:pPr>
      <w:tabs>
        <w:tab w:val="right" w:pos="9071"/>
      </w:tabs>
      <w:overflowPunct w:val="0"/>
      <w:autoSpaceDE w:val="0"/>
      <w:autoSpaceDN w:val="0"/>
      <w:adjustRightInd w:val="0"/>
      <w:spacing w:before="240"/>
      <w:ind w:left="240"/>
      <w:textAlignment w:val="baseline"/>
    </w:pPr>
    <w:rPr>
      <w:rFonts w:eastAsia="Times New Roman"/>
      <w:b/>
      <w:sz w:val="20"/>
      <w:szCs w:val="20"/>
      <w:lang w:eastAsia="de-DE"/>
    </w:rPr>
  </w:style>
  <w:style w:type="paragraph" w:styleId="Verzeichnis3">
    <w:name w:val="toc 3"/>
    <w:basedOn w:val="Standard"/>
    <w:next w:val="Standard"/>
    <w:autoRedefine/>
    <w:semiHidden/>
    <w:rsid w:val="0094249B"/>
    <w:pPr>
      <w:tabs>
        <w:tab w:val="right" w:pos="9071"/>
      </w:tabs>
      <w:overflowPunct w:val="0"/>
      <w:autoSpaceDE w:val="0"/>
      <w:autoSpaceDN w:val="0"/>
      <w:adjustRightInd w:val="0"/>
      <w:ind w:left="480"/>
      <w:textAlignment w:val="baseline"/>
    </w:pPr>
    <w:rPr>
      <w:rFonts w:eastAsia="Times New Roman"/>
      <w:sz w:val="20"/>
      <w:szCs w:val="20"/>
      <w:lang w:eastAsia="de-DE"/>
    </w:rPr>
  </w:style>
  <w:style w:type="paragraph" w:styleId="Textkrper">
    <w:name w:val="Body Text"/>
    <w:basedOn w:val="Standard"/>
    <w:link w:val="TextkrperZchn"/>
    <w:uiPriority w:val="99"/>
    <w:semiHidden/>
    <w:unhideWhenUsed/>
    <w:rsid w:val="00824031"/>
    <w:pPr>
      <w:spacing w:after="120"/>
    </w:pPr>
  </w:style>
  <w:style w:type="character" w:customStyle="1" w:styleId="TextkrperZchn">
    <w:name w:val="Textkörper Zchn"/>
    <w:link w:val="Textkrper"/>
    <w:uiPriority w:val="99"/>
    <w:semiHidden/>
    <w:rsid w:val="0082403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5233</Words>
  <Characters>32972</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Technische Hochschule Wildau (FH)</vt:lpstr>
    </vt:vector>
  </TitlesOfParts>
  <Company/>
  <LinksUpToDate>false</LinksUpToDate>
  <CharactersWithSpaces>38129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 Hochschule Wildau (FH)</dc:title>
  <dc:subject/>
  <dc:creator>Peter Hantel</dc:creator>
  <cp:keywords/>
  <dc:description/>
  <cp:lastModifiedBy>Peter Hantel</cp:lastModifiedBy>
  <cp:revision>37</cp:revision>
  <cp:lastPrinted>2021-08-19T07:13:00Z</cp:lastPrinted>
  <dcterms:created xsi:type="dcterms:W3CDTF">2016-09-14T07:04:00Z</dcterms:created>
  <dcterms:modified xsi:type="dcterms:W3CDTF">2022-08-25T12:30:00Z</dcterms:modified>
</cp:coreProperties>
</file>